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信用承诺书（范本）</w:t>
      </w:r>
    </w:p>
    <w:p>
      <w:pPr>
        <w:spacing w:line="560" w:lineRule="exact"/>
        <w:jc w:val="center"/>
        <w:rPr>
          <w:rStyle w:val="4"/>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pPr>
      <w:r>
        <w:rPr>
          <w:rStyle w:val="4"/>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t>（证明事项型）</w:t>
      </w:r>
    </w:p>
    <w:p>
      <w:pPr>
        <w:spacing w:line="560" w:lineRule="exact"/>
        <w:jc w:val="cente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（申请事项名称）</w:t>
      </w:r>
    </w:p>
    <w:p>
      <w:pPr>
        <w:spacing w:line="560" w:lineRule="exact"/>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一、基本信息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（一）申请人</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u w:val="single"/>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姓    名:</w:t>
      </w: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 xml:space="preserve">           </w:t>
      </w: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联系方式:</w:t>
      </w: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证件类型:</w:t>
      </w: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 xml:space="preserve">           </w:t>
      </w: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证件编号:</w:t>
      </w: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 xml:space="preserve">                     </w:t>
      </w: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（二）行政机关</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名称:</w:t>
      </w: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 xml:space="preserve">               </w:t>
      </w: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 xml:space="preserve">联系方式: </w:t>
      </w: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 xml:space="preserve">                </w:t>
      </w:r>
    </w:p>
    <w:p>
      <w:pPr>
        <w:keepNext w:val="0"/>
        <w:keepLines w:val="0"/>
        <w:pageBreakBefore w:val="0"/>
        <w:widowControl w:val="0"/>
        <w:numPr>
          <w:ilvl w:val="255"/>
          <w:numId w:val="0"/>
        </w:numPr>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二、行政机关告知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（一）证明事项名称</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（二）证明用途</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（三）设定证明的依据</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（四）证明的内容</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w:t>
      </w:r>
    </w:p>
    <w:p>
      <w:pPr>
        <w:keepNext w:val="0"/>
        <w:keepLines w:val="0"/>
        <w:pageBreakBefore w:val="0"/>
        <w:widowControl w:val="0"/>
        <w:numPr>
          <w:ilvl w:val="255"/>
          <w:numId w:val="0"/>
        </w:numPr>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（五）承诺的方式</w:t>
      </w:r>
    </w:p>
    <w:p>
      <w:pPr>
        <w:keepNext w:val="0"/>
        <w:keepLines w:val="0"/>
        <w:pageBreakBefore w:val="0"/>
        <w:widowControl w:val="0"/>
        <w:numPr>
          <w:ilvl w:val="255"/>
          <w:numId w:val="0"/>
        </w:numPr>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本证明事项申请人可自主选择是否采用告知承诺替代证明。申请人愿意作出承诺的，应当向行政机关提交本人签字后的承诺书原件，申请人不愿承诺或无法承诺的，应当提交规定的证明材料。</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（六）承诺的效力</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申请人书面承诺已经符合告知的条件、要求，并愿意承担不实承诺的法律责任后，行政机关不再索要有关证明而依据书面承诺办理相关事项。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（七）不实承诺的责任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证明事项告知承诺失信行为信息共享至佛山市公共信用信息管理系统，依托“信用中国（广东佛山）”网进行公示，对隐瞒真实情况、提供虚假承诺办理有关事项的，依法作出如下处理：</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lang w:val="zh-TW" w:eastAsia="zh-TW" w:bidi="zh-TW"/>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三、申请人承诺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申请人现作出下列承诺: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（一）已知晓行政机关告知的全部内容。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（二）已符合行政机关告知的条件和要求，具体是:</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提交的所有资料均合法、真实、有效，并对所提供资料的真实性负责</w:t>
      </w:r>
      <w:r>
        <w:rPr>
          <w:rStyle w:val="4"/>
          <w:rFonts w:hint="default" w:ascii="仿宋_GB2312" w:hAnsi="仿宋_GB2312" w:eastAsia="仿宋_GB2312" w:cs="仿宋_GB2312"/>
          <w:b w:val="0"/>
          <w:bCs w:val="0"/>
          <w:kern w:val="0"/>
          <w:sz w:val="32"/>
          <w:szCs w:val="32"/>
        </w:rPr>
        <w:t>，</w:t>
      </w: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愿意配合对上述内容的调查、核查、核验，</w:t>
      </w:r>
      <w:r>
        <w:rPr>
          <w:rFonts w:hint="eastAsia" w:ascii="仿宋_GB2312" w:eastAsia="仿宋_GB2312"/>
          <w:color w:val="000000" w:themeColor="text1"/>
          <w:sz w:val="32"/>
          <w:szCs w:val="32"/>
          <w14:textFill>
            <w14:solidFill>
              <w14:schemeClr w14:val="tx1"/>
            </w14:solidFill>
          </w14:textFill>
        </w:rPr>
        <w:t>若出现违背承诺或不实承诺等失信行为，将依照有关法律、法规、规章和政策规定接受处罚和失信惩戒，并依法承担相应责任</w:t>
      </w: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（四）上述承诺是申请人真实的意思表示。</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 xml:space="preserve">  申请人签名:</w:t>
      </w: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 xml:space="preserve">            </w:t>
      </w: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行政机关(公章):</w:t>
      </w: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 xml:space="preserve">               </w:t>
      </w:r>
    </w:p>
    <w:p>
      <w:pPr>
        <w:bidi w:val="0"/>
        <w:jc w:val="both"/>
        <w:rPr>
          <w:rFonts w:hint="eastAsia" w:eastAsia="仿宋_GB2312"/>
          <w:lang w:val="en-US" w:eastAsia="zh-CN"/>
        </w:rPr>
      </w:pP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 xml:space="preserve">  日   期: </w:t>
      </w: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 xml:space="preserve">              </w:t>
      </w:r>
      <w:r>
        <w:rPr>
          <w:rStyle w:val="4"/>
          <w:rFonts w:hint="default" w:ascii="仿宋_GB2312" w:hAnsi="仿宋_GB2312" w:eastAsia="仿宋_GB2312" w:cs="仿宋_GB2312"/>
          <w:b w:val="0"/>
          <w:bCs w:val="0"/>
          <w:color w:val="000000" w:themeColor="text1"/>
          <w:kern w:val="0"/>
          <w:sz w:val="32"/>
          <w:szCs w:val="32"/>
          <w14:textFill>
            <w14:solidFill>
              <w14:schemeClr w14:val="tx1"/>
            </w14:solidFill>
          </w14:textFill>
        </w:rPr>
        <w:t>日   期:</w:t>
      </w:r>
      <w:r>
        <w:rPr>
          <w:rStyle w:val="4"/>
          <w:rFonts w:hint="default" w:ascii="仿宋_GB2312" w:hAnsi="仿宋_GB2312" w:eastAsia="仿宋_GB2312" w:cs="仿宋_GB2312"/>
          <w:b w:val="0"/>
          <w:bCs w:val="0"/>
          <w:color w:val="000000" w:themeColor="text1"/>
          <w:kern w:val="0"/>
          <w:sz w:val="32"/>
          <w:szCs w:val="32"/>
          <w:u w:val="single"/>
          <w14:textFill>
            <w14:solidFill>
              <w14:schemeClr w14:val="tx1"/>
            </w14:solidFill>
          </w14:textFill>
        </w:rPr>
        <w:t xml:space="preserve">                  </w:t>
      </w:r>
      <w:r>
        <w:rPr>
          <w:rStyle w:val="4"/>
          <w:rFonts w:hint="eastAsia" w:ascii="仿宋_GB2312" w:hAnsi="仿宋_GB2312" w:eastAsia="仿宋_GB2312" w:cs="仿宋_GB2312"/>
          <w:b w:val="0"/>
          <w:bCs w:val="0"/>
          <w:color w:val="000000" w:themeColor="text1"/>
          <w:kern w:val="0"/>
          <w:sz w:val="32"/>
          <w:szCs w:val="32"/>
          <w:u w:val="single"/>
          <w:lang w:val="en-US" w:eastAsia="zh-CN"/>
          <w14:textFill>
            <w14:solidFill>
              <w14:schemeClr w14:val="tx1"/>
            </w14:solidFill>
          </w14:textFill>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6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圆B5">
    <w:panose1 w:val="02010600000101010101"/>
    <w:charset w:val="88"/>
    <w:family w:val="auto"/>
    <w:pitch w:val="default"/>
    <w:sig w:usb0="00000001" w:usb1="080E0800" w:usb2="00000002"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9169"/>
    <w:rsid w:val="7AEEBC4A"/>
    <w:rsid w:val="FFFF9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15"/>
    <w:basedOn w:val="3"/>
    <w:qFormat/>
    <w:uiPriority w:val="0"/>
    <w:rPr>
      <w:rFonts w:hint="eastAsia" w:ascii="等线" w:hAnsi="等线" w:eastAsia="等线"/>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2023-10-27T17:56:00Z</dcterms:created>
  <dc:creator>李泰臻</dc:creator>
  <cp:lastModifiedBy>李泰臻</cp:lastModifiedBy>
  <dcterms:modified xsi:type="dcterms:W3CDTF">2023-10-27T10:02:01Z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