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0" w:lineRule="atLeast"/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  <w:t>荷城街道明月居委会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eastAsia="zh-CN"/>
        </w:rPr>
        <w:t>官当第十股份经济合作社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  <w:t>厂房出租项目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  <w:lang w:val="en-US" w:eastAsia="zh-CN"/>
        </w:rPr>
        <w:t>（第二次）竞投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highlight w:val="none"/>
        </w:rPr>
        <w:t>公告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jc w:val="center"/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  <w:highlight w:val="none"/>
        </w:rPr>
        <w:t>HCN202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  <w:highlight w:val="none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  <w:highlight w:val="none"/>
          <w:lang w:val="en-US" w:eastAsia="zh-CN"/>
        </w:rPr>
        <w:t>176</w:t>
      </w:r>
    </w:p>
    <w:p>
      <w:pPr>
        <w:pStyle w:val="5"/>
        <w:keepNext w:val="0"/>
        <w:keepLines w:val="0"/>
        <w:widowControl/>
        <w:suppressLineNumbers w:val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受佛山市高明区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荷城街道明月居委会官当第十股份经济合作社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的委托，定于2023年1月6日10:00在官当经联社办公室对该社的厂房进行公开竞投。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现将竞投的有关事宜公告如下：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一、项目基本情况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1.标的物所在位置：佛山市高明区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荷城街道明月居委会官当第十股份经济合作社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辖区内；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2.标的物明细表：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标的物面积不再进行测量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42"/>
        <w:tblOverlap w:val="never"/>
        <w:tblW w:w="159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22"/>
        <w:gridCol w:w="1770"/>
        <w:gridCol w:w="2475"/>
        <w:gridCol w:w="1455"/>
        <w:gridCol w:w="1665"/>
        <w:gridCol w:w="1695"/>
        <w:gridCol w:w="2489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标的名称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交易底价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承租期限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投标保证金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履约保证金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递增情况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原创盛、朋利车行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880平方米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元/平方米/月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5年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50000元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50000元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合法合规经营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每年递增5%</w:t>
            </w:r>
          </w:p>
        </w:tc>
      </w:tr>
    </w:tbl>
    <w:p>
      <w:pPr>
        <w:numPr>
          <w:ilvl w:val="0"/>
          <w:numId w:val="0"/>
        </w:numPr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  <w:t>付款方式：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>先付款后使用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</w:rPr>
        <w:tab/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.补充说明：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详见合同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）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4.1该地块在无合法用地手续的情况下，禁止建筑物主体及天面，禁止新建、改建、扩建。若需要在该处商铺建筑或厂房内进行装修或建设，必须到相关职能部门办理装修或报建等手续，手续完善后才能进行建设，同时必须做好扬尘防治措施、安全生产措施，遵守相关市容环境卫生的规定。商铺在商住区100m范围内，禁止开展一切汽修喷漆等产生有机废气的经营活动。建议铺位不能用于废品收购和堆放。甲乙双方需签订专门的安全管理协议，明确双方的安全管理职责。在取得合法用地手续前禁止进行翻新、改扩建，如需进行村级工业园改造，承租方需配合政府进行实施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二、投标须知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1、本项目所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eastAsia="zh-CN"/>
        </w:rPr>
        <w:t>出租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标的物的开发使用必须符合有关法律、法规和国土管理部门的开发使用要求。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2、投标人应详细了解项目交易内容（含合同），并自行到现场踏勘。投标申请一经受理确认后，即视为投标人对投标相关文件及标的物现状无异议并全部接受，并对有关承诺承担法律责任。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3、该项目中标结果经公示5个工作日，如无有效投诉，中标人需于5个工作日内与招标人签订合同，否则招标人有权没收投标保证金。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三、投标人准入条件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none"/>
          <w:lang w:val="en-US" w:eastAsia="zh-CN" w:bidi="ar-SA"/>
        </w:rPr>
        <w:t>中华人民共和国境内的法人、自然人和其他组织，除法律另有规定外，均可单独申请投标。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四、本次标的物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eastAsia="zh-CN"/>
        </w:rPr>
        <w:t>出租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项目采用现场暗标竞投，按照价高者得原则确定中标人（如报价相同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以先开先得确定中标人）。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五、报名时间、地点及需提交的资料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1.报名时间：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2023年1月6日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分至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分；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2.报名地点：佛山市高明区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荷城街道官当经联社办公室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；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3.携带资料明细如下：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本人身份证明等有效证件。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六、投标保证金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投标保证金必须在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现场现金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  <w:lang w:val="en-US" w:eastAsia="zh-CN"/>
        </w:rPr>
        <w:t>递交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，投标人中标后，经公示没有异议的，中标人与招标人签订合同（签订合同时需提供身份证复印件（正面、背面），中标人投标保证金可转为履约保证金。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七、开标时间、地点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开标定于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2023年1月6日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分在佛山市高明区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荷城街道官当经联社办公室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正式开始。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  <w:t>八、联系方式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招标人：佛山市高明区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荷城街道官当第十股份经济合作社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先生      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13728538618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招标代理机构：佛山聚友工程项目管理有限公司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联系人：何工       联系电话：13202379937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荷城公共资源交易管理委员会办公室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监督投诉电话：0757-88666838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</w:p>
    <w:p>
      <w:pPr>
        <w:pStyle w:val="5"/>
        <w:widowControl/>
        <w:shd w:val="clear" w:color="auto" w:fill="FFFFFF"/>
        <w:spacing w:beforeAutospacing="0" w:afterAutospacing="0" w:line="30" w:lineRule="atLeast"/>
        <w:ind w:firstLine="562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highlight w:val="none"/>
        </w:rPr>
      </w:pPr>
    </w:p>
    <w:p>
      <w:pPr>
        <w:pStyle w:val="5"/>
        <w:widowControl/>
        <w:shd w:val="clear" w:color="auto" w:fill="FFFFFF"/>
        <w:spacing w:beforeAutospacing="0" w:afterAutospacing="0" w:line="30" w:lineRule="atLeast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佛山聚友工程项目管理有限公司</w:t>
      </w:r>
    </w:p>
    <w:p>
      <w:pPr>
        <w:pStyle w:val="5"/>
        <w:widowControl/>
        <w:shd w:val="clear" w:color="auto" w:fill="FFFFFF"/>
        <w:spacing w:beforeAutospacing="0" w:afterAutospacing="0" w:line="30" w:lineRule="atLeas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日</w:t>
      </w:r>
    </w:p>
    <w:p>
      <w:pPr>
        <w:jc w:val="right"/>
        <w:rPr>
          <w:rFonts w:ascii="宋体" w:hAnsi="宋体" w:eastAsia="宋体" w:cs="宋体"/>
          <w:sz w:val="22"/>
          <w:szCs w:val="28"/>
          <w:highlight w:val="none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TFhNWU1YTVhNmFjZDE1YzQ1OWE5MGM5ZmY4NTgifQ=="/>
  </w:docVars>
  <w:rsids>
    <w:rsidRoot w:val="7B4A67BA"/>
    <w:rsid w:val="00235318"/>
    <w:rsid w:val="004E2304"/>
    <w:rsid w:val="007F05B0"/>
    <w:rsid w:val="00945427"/>
    <w:rsid w:val="00A15506"/>
    <w:rsid w:val="00A74515"/>
    <w:rsid w:val="00B414FA"/>
    <w:rsid w:val="00BC3237"/>
    <w:rsid w:val="00D55661"/>
    <w:rsid w:val="00F04323"/>
    <w:rsid w:val="00F91C4B"/>
    <w:rsid w:val="011349E6"/>
    <w:rsid w:val="01153E92"/>
    <w:rsid w:val="02A90252"/>
    <w:rsid w:val="02CB32E2"/>
    <w:rsid w:val="04363AE8"/>
    <w:rsid w:val="04836C2B"/>
    <w:rsid w:val="054D2CD4"/>
    <w:rsid w:val="06A56F08"/>
    <w:rsid w:val="07723236"/>
    <w:rsid w:val="07DA5FC9"/>
    <w:rsid w:val="07E656E0"/>
    <w:rsid w:val="07E94F5A"/>
    <w:rsid w:val="08225057"/>
    <w:rsid w:val="08FF4404"/>
    <w:rsid w:val="0BC857D5"/>
    <w:rsid w:val="0C041E8F"/>
    <w:rsid w:val="0CA029DD"/>
    <w:rsid w:val="0DFC235A"/>
    <w:rsid w:val="0F8A2278"/>
    <w:rsid w:val="10240C99"/>
    <w:rsid w:val="11490DA7"/>
    <w:rsid w:val="119F4D21"/>
    <w:rsid w:val="13CD2326"/>
    <w:rsid w:val="14F7059C"/>
    <w:rsid w:val="151952B3"/>
    <w:rsid w:val="15B83ABF"/>
    <w:rsid w:val="15D840A8"/>
    <w:rsid w:val="16F63AEE"/>
    <w:rsid w:val="170D692B"/>
    <w:rsid w:val="176E22A5"/>
    <w:rsid w:val="17953DA2"/>
    <w:rsid w:val="184515E5"/>
    <w:rsid w:val="18C00B31"/>
    <w:rsid w:val="19A12A43"/>
    <w:rsid w:val="1A0F6153"/>
    <w:rsid w:val="1C4C66CC"/>
    <w:rsid w:val="1F7A4FE2"/>
    <w:rsid w:val="1FB441F4"/>
    <w:rsid w:val="1FBF79EF"/>
    <w:rsid w:val="217055EE"/>
    <w:rsid w:val="21E0386A"/>
    <w:rsid w:val="221E0DA0"/>
    <w:rsid w:val="222A30BC"/>
    <w:rsid w:val="228F64B3"/>
    <w:rsid w:val="22CB3F4C"/>
    <w:rsid w:val="23114A05"/>
    <w:rsid w:val="234A7EE6"/>
    <w:rsid w:val="243A62F9"/>
    <w:rsid w:val="246D588A"/>
    <w:rsid w:val="26F471BF"/>
    <w:rsid w:val="27C16856"/>
    <w:rsid w:val="27D635FA"/>
    <w:rsid w:val="28920CB7"/>
    <w:rsid w:val="29565B68"/>
    <w:rsid w:val="29BB7749"/>
    <w:rsid w:val="2ACF43E9"/>
    <w:rsid w:val="2B262CBB"/>
    <w:rsid w:val="2B7A0046"/>
    <w:rsid w:val="2BF64E56"/>
    <w:rsid w:val="2C0B3E9B"/>
    <w:rsid w:val="2C652AAC"/>
    <w:rsid w:val="2D3D1B8C"/>
    <w:rsid w:val="2DC27FC5"/>
    <w:rsid w:val="2F046BAA"/>
    <w:rsid w:val="2F0A21E6"/>
    <w:rsid w:val="2F16433F"/>
    <w:rsid w:val="30337BD6"/>
    <w:rsid w:val="31CF7854"/>
    <w:rsid w:val="32106F47"/>
    <w:rsid w:val="32414BF2"/>
    <w:rsid w:val="334B0167"/>
    <w:rsid w:val="33687666"/>
    <w:rsid w:val="336E2C69"/>
    <w:rsid w:val="34592B3F"/>
    <w:rsid w:val="35205302"/>
    <w:rsid w:val="354D221D"/>
    <w:rsid w:val="3591757D"/>
    <w:rsid w:val="35966863"/>
    <w:rsid w:val="35DD0FAC"/>
    <w:rsid w:val="36C057D1"/>
    <w:rsid w:val="37632E0F"/>
    <w:rsid w:val="37935870"/>
    <w:rsid w:val="37DC2942"/>
    <w:rsid w:val="386763E9"/>
    <w:rsid w:val="38CA537C"/>
    <w:rsid w:val="39805254"/>
    <w:rsid w:val="39977131"/>
    <w:rsid w:val="3A190E89"/>
    <w:rsid w:val="3C5502A8"/>
    <w:rsid w:val="3C975250"/>
    <w:rsid w:val="3E0F4559"/>
    <w:rsid w:val="40AE7F87"/>
    <w:rsid w:val="40C208BB"/>
    <w:rsid w:val="418E7543"/>
    <w:rsid w:val="41D50CDD"/>
    <w:rsid w:val="41FB7FF7"/>
    <w:rsid w:val="42995051"/>
    <w:rsid w:val="438B73C2"/>
    <w:rsid w:val="43E341EB"/>
    <w:rsid w:val="4502663F"/>
    <w:rsid w:val="457E32E3"/>
    <w:rsid w:val="458051AF"/>
    <w:rsid w:val="458F0C4E"/>
    <w:rsid w:val="4622744D"/>
    <w:rsid w:val="467B5F80"/>
    <w:rsid w:val="46C71678"/>
    <w:rsid w:val="47777A77"/>
    <w:rsid w:val="477F1609"/>
    <w:rsid w:val="48245724"/>
    <w:rsid w:val="489022A8"/>
    <w:rsid w:val="48D4269D"/>
    <w:rsid w:val="49C94F00"/>
    <w:rsid w:val="4A69268C"/>
    <w:rsid w:val="4AE20ACD"/>
    <w:rsid w:val="4BB21A5A"/>
    <w:rsid w:val="4C025290"/>
    <w:rsid w:val="4C84268F"/>
    <w:rsid w:val="4CFB755C"/>
    <w:rsid w:val="4D0B5BA5"/>
    <w:rsid w:val="4D2B308B"/>
    <w:rsid w:val="4EE74D90"/>
    <w:rsid w:val="4F2B13D9"/>
    <w:rsid w:val="4F451192"/>
    <w:rsid w:val="4F746414"/>
    <w:rsid w:val="4F7B6B38"/>
    <w:rsid w:val="4FD63F77"/>
    <w:rsid w:val="50EA0B67"/>
    <w:rsid w:val="51490812"/>
    <w:rsid w:val="51E64C6E"/>
    <w:rsid w:val="51F97BEA"/>
    <w:rsid w:val="53AA0CEE"/>
    <w:rsid w:val="53FD635D"/>
    <w:rsid w:val="57354DBF"/>
    <w:rsid w:val="57534309"/>
    <w:rsid w:val="57952B50"/>
    <w:rsid w:val="579A7915"/>
    <w:rsid w:val="58727BE4"/>
    <w:rsid w:val="58BF4CE6"/>
    <w:rsid w:val="58E93B7E"/>
    <w:rsid w:val="58EF23BF"/>
    <w:rsid w:val="5A3F11A7"/>
    <w:rsid w:val="5AFD57CD"/>
    <w:rsid w:val="5BDC00E9"/>
    <w:rsid w:val="5C574642"/>
    <w:rsid w:val="5CBF10FA"/>
    <w:rsid w:val="5CE87D03"/>
    <w:rsid w:val="5E103B01"/>
    <w:rsid w:val="5EA22A81"/>
    <w:rsid w:val="5EB93927"/>
    <w:rsid w:val="5EDB4514"/>
    <w:rsid w:val="5EF947DE"/>
    <w:rsid w:val="5F385194"/>
    <w:rsid w:val="5FB56F7E"/>
    <w:rsid w:val="5FCD375C"/>
    <w:rsid w:val="5FE65B42"/>
    <w:rsid w:val="60852947"/>
    <w:rsid w:val="60892502"/>
    <w:rsid w:val="60C133A5"/>
    <w:rsid w:val="60C451B4"/>
    <w:rsid w:val="62343CAE"/>
    <w:rsid w:val="62733A0B"/>
    <w:rsid w:val="62744DCC"/>
    <w:rsid w:val="63EE3251"/>
    <w:rsid w:val="6493699C"/>
    <w:rsid w:val="64BC499A"/>
    <w:rsid w:val="65090CD3"/>
    <w:rsid w:val="65BD4CA6"/>
    <w:rsid w:val="660140F4"/>
    <w:rsid w:val="662D2B01"/>
    <w:rsid w:val="66784FC8"/>
    <w:rsid w:val="66D354C4"/>
    <w:rsid w:val="67A209A2"/>
    <w:rsid w:val="685C7B74"/>
    <w:rsid w:val="68B759A1"/>
    <w:rsid w:val="68F0115A"/>
    <w:rsid w:val="68FE0019"/>
    <w:rsid w:val="69103F20"/>
    <w:rsid w:val="69347604"/>
    <w:rsid w:val="694E5142"/>
    <w:rsid w:val="698B44B6"/>
    <w:rsid w:val="6BAA11C7"/>
    <w:rsid w:val="6C600442"/>
    <w:rsid w:val="6D4D5E31"/>
    <w:rsid w:val="6E7E66D4"/>
    <w:rsid w:val="6F257568"/>
    <w:rsid w:val="702504C7"/>
    <w:rsid w:val="70262CB1"/>
    <w:rsid w:val="709C1166"/>
    <w:rsid w:val="70D161D0"/>
    <w:rsid w:val="719D66FF"/>
    <w:rsid w:val="73C618D4"/>
    <w:rsid w:val="74077D5A"/>
    <w:rsid w:val="74193BDB"/>
    <w:rsid w:val="742A5B42"/>
    <w:rsid w:val="747E1443"/>
    <w:rsid w:val="759661EA"/>
    <w:rsid w:val="75C4286A"/>
    <w:rsid w:val="75DD00CC"/>
    <w:rsid w:val="76FB6B24"/>
    <w:rsid w:val="77055039"/>
    <w:rsid w:val="772F0D02"/>
    <w:rsid w:val="779267F9"/>
    <w:rsid w:val="78A0407E"/>
    <w:rsid w:val="7A370009"/>
    <w:rsid w:val="7A773B0A"/>
    <w:rsid w:val="7AD45579"/>
    <w:rsid w:val="7B060B47"/>
    <w:rsid w:val="7B4A67BA"/>
    <w:rsid w:val="7B9863FE"/>
    <w:rsid w:val="7B9A2EE9"/>
    <w:rsid w:val="7CF21E95"/>
    <w:rsid w:val="7D0D6435"/>
    <w:rsid w:val="7E0568CA"/>
    <w:rsid w:val="7E1F77F3"/>
    <w:rsid w:val="7E483D6E"/>
    <w:rsid w:val="7F7351CF"/>
    <w:rsid w:val="7F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1164</Words>
  <Characters>1260</Characters>
  <Lines>9</Lines>
  <Paragraphs>2</Paragraphs>
  <TotalTime>12</TotalTime>
  <ScaleCrop>false</ScaleCrop>
  <LinksUpToDate>false</LinksUpToDate>
  <CharactersWithSpaces>1277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2020-03-17T03:18:00Z</dcterms:created>
  <dc:creator>一天世界晴[耶]</dc:creator>
  <cp:lastModifiedBy>老何</cp:lastModifiedBy>
  <cp:lastPrinted>2020-07-17T06:06:00Z</cp:lastPrinted>
  <dcterms:modified xsi:type="dcterms:W3CDTF">2022-12-26T06:09:03Z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0E3025EFA75C48F29C6DA9ED1D4C918B</vt:lpwstr>
  </property>
</Properties>
</file>