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hAnsi="宋体" w:eastAsia="宋体"/>
          <w:sz w:val="28"/>
          <w:lang w:val="en-US" w:eastAsia="zh-CN"/>
        </w:rPr>
      </w:pPr>
    </w:p>
    <w:p>
      <w:pPr>
        <w:pStyle w:val="3"/>
        <w:jc w:val="center"/>
        <w:rPr>
          <w:rFonts w:hint="eastAsia" w:ascii="宋体" w:hAnsi="宋体"/>
          <w:sz w:val="48"/>
          <w:szCs w:val="48"/>
        </w:rPr>
      </w:pPr>
    </w:p>
    <w:p>
      <w:pPr>
        <w:pStyle w:val="3"/>
        <w:jc w:val="center"/>
        <w:rPr>
          <w:rFonts w:hint="eastAsia" w:ascii="宋体" w:hAnsi="宋体" w:eastAsia="宋体"/>
          <w:sz w:val="48"/>
          <w:szCs w:val="48"/>
          <w:lang w:eastAsia="zh-CN"/>
        </w:rPr>
      </w:pPr>
      <w:bookmarkStart w:id="0" w:name="_Toc8147"/>
      <w:r>
        <w:rPr>
          <w:rFonts w:hint="eastAsia" w:ascii="宋体" w:hAnsi="宋体"/>
          <w:sz w:val="48"/>
          <w:szCs w:val="48"/>
          <w:lang w:eastAsia="zh-CN"/>
        </w:rPr>
        <w:t>佛山市高明区荷城街道圣堂股份经济合作社非革命老区建设工程</w:t>
      </w:r>
      <w:bookmarkEnd w:id="0"/>
    </w:p>
    <w:p>
      <w:pPr>
        <w:pStyle w:val="3"/>
        <w:jc w:val="center"/>
        <w:rPr>
          <w:rFonts w:hAnsi="宋体"/>
          <w:b w:val="0"/>
          <w:bCs w:val="0"/>
          <w:sz w:val="32"/>
        </w:rPr>
      </w:pPr>
      <w:bookmarkStart w:id="1" w:name="_Toc20207"/>
      <w:bookmarkStart w:id="2" w:name="_Toc3058"/>
      <w:bookmarkStart w:id="3" w:name="_Toc30468"/>
      <w:bookmarkStart w:id="4" w:name="_Toc396985381"/>
      <w:bookmarkStart w:id="5" w:name="_Toc23666"/>
      <w:r>
        <w:rPr>
          <w:rFonts w:hint="eastAsia" w:ascii="宋体" w:hAnsi="宋体"/>
          <w:sz w:val="52"/>
          <w:szCs w:val="52"/>
        </w:rPr>
        <w:t>施工招标文件</w:t>
      </w:r>
      <w:bookmarkEnd w:id="1"/>
      <w:bookmarkEnd w:id="2"/>
      <w:bookmarkEnd w:id="3"/>
      <w:bookmarkEnd w:id="4"/>
      <w:bookmarkEnd w:id="5"/>
    </w:p>
    <w:p>
      <w:pPr>
        <w:jc w:val="center"/>
        <w:rPr>
          <w:rFonts w:hAnsi="宋体"/>
          <w:b/>
          <w:bCs/>
        </w:rPr>
      </w:pPr>
      <w:bookmarkStart w:id="6" w:name="_Toc15081"/>
      <w:bookmarkStart w:id="7" w:name="OLE_LINK1"/>
    </w:p>
    <w:p>
      <w:pPr>
        <w:jc w:val="center"/>
        <w:rPr>
          <w:rFonts w:hAnsi="宋体"/>
          <w:b/>
          <w:bCs/>
        </w:rPr>
      </w:pPr>
      <w:r>
        <w:rPr>
          <w:rFonts w:hint="eastAsia" w:hAnsi="宋体"/>
          <w:b/>
          <w:bCs/>
        </w:rPr>
        <w:t>项目编号:</w:t>
      </w:r>
      <w:bookmarkEnd w:id="6"/>
      <w:r>
        <w:rPr>
          <w:rFonts w:hint="eastAsia" w:hAnsi="宋体"/>
          <w:b/>
          <w:bCs/>
        </w:rPr>
        <w:t xml:space="preserve">  </w:t>
      </w:r>
      <w:r>
        <w:rPr>
          <w:rFonts w:hint="eastAsia" w:hAnsi="宋体"/>
          <w:b/>
          <w:bCs/>
          <w:lang w:eastAsia="zh-CN"/>
        </w:rPr>
        <w:t>HCNJ2022-021</w:t>
      </w:r>
      <w:r>
        <w:rPr>
          <w:rFonts w:hint="eastAsia" w:hAnsi="宋体"/>
          <w:b/>
          <w:bCs/>
        </w:rPr>
        <w:t xml:space="preserve">                                                                                                                   </w:t>
      </w:r>
    </w:p>
    <w:p>
      <w:pPr>
        <w:spacing w:beforeLines="50" w:line="360" w:lineRule="auto"/>
        <w:rPr>
          <w:rFonts w:hAnsi="宋体"/>
          <w:b/>
          <w:sz w:val="32"/>
          <w:szCs w:val="32"/>
        </w:rPr>
      </w:pPr>
    </w:p>
    <w:bookmarkEnd w:id="7"/>
    <w:p>
      <w:pPr>
        <w:snapToGrid w:val="0"/>
        <w:spacing w:line="600" w:lineRule="atLeast"/>
        <w:rPr>
          <w:rFonts w:hAnsi="宋体" w:cs="宋体"/>
          <w:b/>
          <w:kern w:val="2"/>
          <w:sz w:val="28"/>
          <w:szCs w:val="28"/>
        </w:rPr>
      </w:pPr>
    </w:p>
    <w:p>
      <w:pPr>
        <w:snapToGrid w:val="0"/>
        <w:spacing w:line="600" w:lineRule="atLeast"/>
        <w:rPr>
          <w:rFonts w:hAnsi="宋体" w:cs="宋体"/>
          <w:b/>
          <w:kern w:val="2"/>
          <w:sz w:val="28"/>
          <w:szCs w:val="28"/>
        </w:rPr>
      </w:pPr>
    </w:p>
    <w:p>
      <w:pPr>
        <w:snapToGrid w:val="0"/>
        <w:spacing w:line="600" w:lineRule="atLeast"/>
        <w:rPr>
          <w:rFonts w:hAnsi="宋体" w:cs="宋体"/>
          <w:b/>
          <w:kern w:val="2"/>
          <w:sz w:val="28"/>
          <w:szCs w:val="28"/>
        </w:rPr>
      </w:pPr>
      <w:r>
        <w:rPr>
          <w:rFonts w:hint="eastAsia" w:hAnsi="宋体" w:cs="宋体"/>
          <w:b/>
          <w:kern w:val="2"/>
          <w:sz w:val="28"/>
          <w:szCs w:val="28"/>
        </w:rPr>
        <w:t>招 标 人：</w:t>
      </w:r>
      <w:r>
        <w:rPr>
          <w:rFonts w:hint="eastAsia" w:hAnsi="宋体" w:cs="宋体"/>
          <w:b/>
          <w:kern w:val="2"/>
          <w:sz w:val="28"/>
          <w:szCs w:val="28"/>
          <w:u w:val="single"/>
          <w:lang w:eastAsia="zh-CN"/>
        </w:rPr>
        <w:t>佛山市高明区荷城街道圣堂股份经济合作社</w:t>
      </w:r>
      <w:r>
        <w:rPr>
          <w:rFonts w:hint="eastAsia" w:hAnsi="宋体" w:cs="宋体"/>
          <w:b/>
          <w:kern w:val="2"/>
          <w:sz w:val="28"/>
          <w:szCs w:val="28"/>
        </w:rPr>
        <w:t>（盖单位章）</w:t>
      </w:r>
    </w:p>
    <w:p>
      <w:pPr>
        <w:snapToGrid w:val="0"/>
        <w:spacing w:line="600" w:lineRule="atLeast"/>
        <w:rPr>
          <w:rFonts w:hint="eastAsia" w:hAnsi="宋体" w:cs="宋体"/>
          <w:b/>
          <w:kern w:val="2"/>
          <w:sz w:val="28"/>
          <w:szCs w:val="28"/>
        </w:rPr>
      </w:pPr>
    </w:p>
    <w:p>
      <w:pPr>
        <w:snapToGrid w:val="0"/>
        <w:spacing w:line="600" w:lineRule="atLeast"/>
        <w:rPr>
          <w:rFonts w:hAnsi="宋体" w:cs="宋体"/>
          <w:b/>
          <w:kern w:val="2"/>
          <w:sz w:val="28"/>
          <w:szCs w:val="28"/>
        </w:rPr>
      </w:pPr>
      <w:r>
        <w:rPr>
          <w:rFonts w:hint="eastAsia" w:hAnsi="宋体" w:cs="宋体"/>
          <w:b/>
          <w:kern w:val="2"/>
          <w:sz w:val="28"/>
          <w:szCs w:val="28"/>
        </w:rPr>
        <w:t>招标代理机构：</w:t>
      </w:r>
      <w:r>
        <w:rPr>
          <w:rFonts w:hint="eastAsia" w:hAnsi="宋体" w:cs="宋体"/>
          <w:b/>
          <w:kern w:val="2"/>
          <w:sz w:val="28"/>
          <w:szCs w:val="28"/>
          <w:u w:val="single"/>
          <w:lang w:eastAsia="zh-CN"/>
        </w:rPr>
        <w:t>佛山市灏政工程咨询有限公司</w:t>
      </w:r>
      <w:r>
        <w:rPr>
          <w:rFonts w:hint="eastAsia" w:hAnsi="宋体" w:cs="宋体"/>
          <w:b/>
          <w:kern w:val="2"/>
          <w:sz w:val="28"/>
          <w:szCs w:val="28"/>
        </w:rPr>
        <w:t>（盖单位章）</w:t>
      </w:r>
    </w:p>
    <w:p>
      <w:pPr>
        <w:snapToGrid w:val="0"/>
        <w:spacing w:line="600" w:lineRule="atLeast"/>
        <w:rPr>
          <w:rFonts w:hAnsi="宋体" w:cs="宋体"/>
          <w:b/>
          <w:kern w:val="2"/>
          <w:sz w:val="28"/>
          <w:szCs w:val="28"/>
        </w:rPr>
      </w:pPr>
    </w:p>
    <w:p>
      <w:pPr>
        <w:snapToGrid w:val="0"/>
        <w:spacing w:line="600" w:lineRule="atLeast"/>
        <w:rPr>
          <w:rFonts w:hAnsi="宋体" w:cs="宋体"/>
          <w:b/>
          <w:kern w:val="2"/>
          <w:sz w:val="28"/>
          <w:szCs w:val="28"/>
        </w:rPr>
      </w:pPr>
    </w:p>
    <w:p>
      <w:pPr>
        <w:snapToGrid w:val="0"/>
        <w:spacing w:line="600" w:lineRule="atLeast"/>
        <w:ind w:firstLine="301" w:firstLineChars="100"/>
        <w:rPr>
          <w:rFonts w:hint="eastAsia"/>
          <w:b/>
          <w:bCs/>
          <w:color w:val="auto"/>
          <w:sz w:val="30"/>
          <w:highlight w:val="none"/>
          <w:u w:val="single"/>
        </w:rPr>
      </w:pPr>
      <w:bookmarkStart w:id="8" w:name="_Toc144974478"/>
      <w:bookmarkStart w:id="9" w:name="_Toc152042286"/>
      <w:r>
        <w:rPr>
          <w:rFonts w:hint="eastAsia"/>
          <w:b/>
          <w:bCs/>
          <w:color w:val="auto"/>
          <w:sz w:val="30"/>
          <w:highlight w:val="none"/>
        </w:rPr>
        <w:t>联系人：</w:t>
      </w:r>
      <w:r>
        <w:rPr>
          <w:rFonts w:hint="eastAsia"/>
          <w:b/>
          <w:bCs/>
          <w:color w:val="auto"/>
          <w:sz w:val="30"/>
          <w:highlight w:val="none"/>
          <w:u w:val="single"/>
          <w:lang w:eastAsia="zh-CN"/>
        </w:rPr>
        <w:t xml:space="preserve"> 黄工   </w:t>
      </w:r>
      <w:r>
        <w:rPr>
          <w:rFonts w:hint="eastAsia"/>
          <w:b/>
          <w:bCs/>
          <w:color w:val="auto"/>
          <w:sz w:val="30"/>
          <w:highlight w:val="none"/>
        </w:rPr>
        <w:t xml:space="preserve">   </w:t>
      </w:r>
      <w:r>
        <w:rPr>
          <w:rFonts w:hint="eastAsia"/>
          <w:b/>
          <w:bCs/>
          <w:color w:val="auto"/>
          <w:sz w:val="30"/>
          <w:highlight w:val="none"/>
          <w:lang w:val="en-US" w:eastAsia="zh-CN"/>
        </w:rPr>
        <w:t xml:space="preserve">         </w:t>
      </w:r>
      <w:r>
        <w:rPr>
          <w:rFonts w:hint="eastAsia"/>
          <w:b/>
          <w:bCs/>
          <w:color w:val="auto"/>
          <w:sz w:val="30"/>
          <w:highlight w:val="none"/>
        </w:rPr>
        <w:t xml:space="preserve">联系电话: </w:t>
      </w:r>
      <w:r>
        <w:rPr>
          <w:rFonts w:hint="eastAsia"/>
          <w:b/>
          <w:bCs/>
          <w:color w:val="auto"/>
          <w:sz w:val="30"/>
          <w:highlight w:val="none"/>
          <w:u w:val="single"/>
        </w:rPr>
        <w:t xml:space="preserve"> </w:t>
      </w:r>
      <w:r>
        <w:rPr>
          <w:rFonts w:hint="eastAsia"/>
          <w:b/>
          <w:bCs/>
          <w:color w:val="auto"/>
          <w:sz w:val="30"/>
          <w:highlight w:val="none"/>
          <w:u w:val="single"/>
          <w:lang w:val="en-US" w:eastAsia="zh-CN"/>
        </w:rPr>
        <w:t xml:space="preserve">0757-88580659 </w:t>
      </w:r>
      <w:r>
        <w:rPr>
          <w:rFonts w:hint="eastAsia"/>
          <w:b/>
          <w:bCs/>
          <w:color w:val="auto"/>
          <w:sz w:val="30"/>
          <w:highlight w:val="none"/>
          <w:u w:val="single"/>
        </w:rPr>
        <w:t xml:space="preserve"> </w:t>
      </w:r>
    </w:p>
    <w:p>
      <w:pPr>
        <w:snapToGrid w:val="0"/>
        <w:spacing w:line="600" w:lineRule="atLeast"/>
        <w:ind w:firstLine="301" w:firstLineChars="100"/>
        <w:rPr>
          <w:rFonts w:hint="eastAsia"/>
          <w:b/>
          <w:bCs/>
          <w:color w:val="auto"/>
          <w:sz w:val="30"/>
          <w:highlight w:val="none"/>
          <w:u w:val="single"/>
        </w:rPr>
      </w:pPr>
      <w:r>
        <w:rPr>
          <w:rFonts w:hint="eastAsia"/>
          <w:b/>
          <w:bCs/>
          <w:color w:val="auto"/>
          <w:sz w:val="30"/>
          <w:highlight w:val="none"/>
        </w:rPr>
        <w:t>传真号码：</w:t>
      </w:r>
      <w:r>
        <w:rPr>
          <w:rFonts w:hint="eastAsia"/>
          <w:b/>
          <w:bCs/>
          <w:color w:val="auto"/>
          <w:sz w:val="30"/>
          <w:highlight w:val="none"/>
          <w:u w:val="single"/>
        </w:rPr>
        <w:t xml:space="preserve"> </w:t>
      </w:r>
      <w:r>
        <w:rPr>
          <w:rFonts w:hint="eastAsia"/>
          <w:b/>
          <w:bCs/>
          <w:color w:val="auto"/>
          <w:sz w:val="30"/>
          <w:highlight w:val="none"/>
          <w:u w:val="single"/>
          <w:lang w:eastAsia="zh-CN"/>
        </w:rPr>
        <w:t xml:space="preserve">0757-88580659 </w:t>
      </w:r>
      <w:r>
        <w:rPr>
          <w:rFonts w:hint="eastAsia"/>
          <w:b/>
          <w:bCs/>
          <w:color w:val="auto"/>
          <w:sz w:val="30"/>
          <w:highlight w:val="none"/>
          <w:u w:val="single"/>
        </w:rPr>
        <w:t xml:space="preserve"> </w:t>
      </w:r>
      <w:r>
        <w:rPr>
          <w:rFonts w:hint="eastAsia"/>
          <w:b/>
          <w:bCs/>
          <w:color w:val="auto"/>
          <w:sz w:val="30"/>
          <w:highlight w:val="none"/>
        </w:rPr>
        <w:t xml:space="preserve">  E-mail：</w:t>
      </w:r>
      <w:r>
        <w:rPr>
          <w:rFonts w:hint="eastAsia"/>
          <w:b/>
          <w:bCs/>
          <w:color w:val="auto"/>
          <w:sz w:val="30"/>
          <w:highlight w:val="none"/>
          <w:u w:val="single"/>
          <w:lang w:val="en-US" w:eastAsia="zh-CN"/>
        </w:rPr>
        <w:t>2126885323@qq.com</w:t>
      </w:r>
      <w:r>
        <w:rPr>
          <w:rFonts w:hint="eastAsia"/>
          <w:b/>
          <w:bCs/>
          <w:color w:val="auto"/>
          <w:sz w:val="30"/>
          <w:highlight w:val="none"/>
          <w:u w:val="single"/>
        </w:rPr>
        <w:t xml:space="preserve"> </w:t>
      </w:r>
    </w:p>
    <w:p>
      <w:pPr>
        <w:jc w:val="center"/>
        <w:rPr>
          <w:rFonts w:hAnsi="宋体" w:cs="宋体"/>
          <w:b/>
          <w:sz w:val="28"/>
          <w:szCs w:val="28"/>
        </w:rPr>
      </w:pPr>
    </w:p>
    <w:p>
      <w:pPr>
        <w:jc w:val="center"/>
        <w:rPr>
          <w:rFonts w:hAnsi="宋体" w:cs="宋体"/>
          <w:b/>
          <w:sz w:val="28"/>
          <w:szCs w:val="28"/>
        </w:rPr>
      </w:pPr>
      <w:r>
        <w:rPr>
          <w:rFonts w:hint="eastAsia" w:hAnsi="宋体" w:cs="宋体"/>
          <w:b/>
          <w:sz w:val="28"/>
          <w:szCs w:val="28"/>
        </w:rPr>
        <w:t>二〇二二年</w:t>
      </w:r>
      <w:r>
        <w:rPr>
          <w:rFonts w:hint="eastAsia" w:hAnsi="宋体" w:cs="宋体"/>
          <w:b/>
          <w:sz w:val="28"/>
          <w:szCs w:val="28"/>
          <w:lang w:eastAsia="zh-CN"/>
        </w:rPr>
        <w:t>二</w:t>
      </w:r>
      <w:r>
        <w:rPr>
          <w:rFonts w:hint="eastAsia" w:hAnsi="宋体" w:cs="宋体"/>
          <w:b/>
          <w:sz w:val="28"/>
          <w:szCs w:val="28"/>
        </w:rPr>
        <w:t>月</w:t>
      </w:r>
    </w:p>
    <w:p>
      <w:pPr>
        <w:spacing w:line="400" w:lineRule="exact"/>
        <w:rPr>
          <w:rFonts w:hAnsi="宋体"/>
          <w:b/>
          <w:bCs/>
          <w:sz w:val="32"/>
        </w:rPr>
        <w:sectPr>
          <w:headerReference r:id="rId5" w:type="first"/>
          <w:headerReference r:id="rId3" w:type="default"/>
          <w:footerReference r:id="rId6" w:type="default"/>
          <w:headerReference r:id="rId4" w:type="even"/>
          <w:footerReference r:id="rId7" w:type="even"/>
          <w:pgSz w:w="11906" w:h="16838"/>
          <w:pgMar w:top="1440" w:right="1266" w:bottom="1440" w:left="1460" w:header="851" w:footer="992" w:gutter="0"/>
          <w:pgNumType w:start="1"/>
          <w:cols w:space="720" w:num="1"/>
          <w:titlePg/>
          <w:docGrid w:type="lines" w:linePitch="312" w:charSpace="0"/>
        </w:sectPr>
      </w:pPr>
    </w:p>
    <w:p>
      <w:pPr>
        <w:spacing w:line="400" w:lineRule="exact"/>
        <w:rPr>
          <w:rFonts w:hAnsi="宋体"/>
          <w:b/>
          <w:bCs/>
          <w:sz w:val="32"/>
        </w:rPr>
      </w:pPr>
    </w:p>
    <w:p>
      <w:pPr>
        <w:spacing w:line="400" w:lineRule="exact"/>
        <w:jc w:val="center"/>
        <w:rPr>
          <w:rFonts w:hAnsi="宋体"/>
          <w:b/>
          <w:bCs/>
          <w:sz w:val="32"/>
        </w:rPr>
      </w:pPr>
    </w:p>
    <w:p>
      <w:pPr>
        <w:spacing w:line="400" w:lineRule="exact"/>
        <w:jc w:val="center"/>
        <w:rPr>
          <w:rFonts w:hAnsi="宋体"/>
          <w:b/>
          <w:bCs/>
          <w:sz w:val="24"/>
          <w:szCs w:val="24"/>
        </w:rPr>
      </w:pPr>
      <w:r>
        <w:rPr>
          <w:rFonts w:hint="eastAsia" w:hAnsi="宋体"/>
          <w:b/>
          <w:bCs/>
          <w:sz w:val="28"/>
          <w:szCs w:val="28"/>
        </w:rPr>
        <w:t>目     录</w:t>
      </w:r>
    </w:p>
    <w:p>
      <w:pPr>
        <w:pStyle w:val="32"/>
        <w:tabs>
          <w:tab w:val="right" w:leader="dot" w:pos="9180"/>
        </w:tabs>
        <w:rPr>
          <w:sz w:val="24"/>
          <w:szCs w:val="15"/>
        </w:rPr>
      </w:pPr>
      <w:r>
        <w:rPr>
          <w:rFonts w:hint="eastAsia" w:hAnsi="宋体" w:cs="宋体"/>
          <w:sz w:val="20"/>
          <w:szCs w:val="20"/>
        </w:rPr>
        <w:fldChar w:fldCharType="begin"/>
      </w:r>
      <w:r>
        <w:rPr>
          <w:rStyle w:val="47"/>
          <w:rFonts w:hint="eastAsia" w:ascii="宋体" w:hAnsi="宋体" w:cs="宋体"/>
          <w:color w:val="auto"/>
          <w:sz w:val="20"/>
          <w:szCs w:val="20"/>
        </w:rPr>
        <w:instrText xml:space="preserve">TOC \o "1-3" \h  \u </w:instrText>
      </w:r>
      <w:r>
        <w:rPr>
          <w:rFonts w:hint="eastAsia" w:hAnsi="宋体" w:cs="宋体"/>
          <w:sz w:val="20"/>
          <w:szCs w:val="20"/>
        </w:rPr>
        <w:fldChar w:fldCharType="separate"/>
      </w:r>
      <w:r>
        <w:rPr>
          <w:rFonts w:hint="eastAsia" w:hAnsi="宋体" w:cs="宋体"/>
          <w:sz w:val="24"/>
          <w:szCs w:val="20"/>
        </w:rPr>
        <w:fldChar w:fldCharType="begin"/>
      </w:r>
      <w:r>
        <w:rPr>
          <w:rFonts w:hint="eastAsia" w:hAnsi="宋体" w:cs="宋体"/>
          <w:sz w:val="24"/>
          <w:szCs w:val="20"/>
        </w:rPr>
        <w:instrText xml:space="preserve"> HYPERLINK \l _Toc29160 </w:instrText>
      </w:r>
      <w:r>
        <w:rPr>
          <w:rFonts w:hint="eastAsia" w:hAnsi="宋体" w:cs="宋体"/>
          <w:sz w:val="24"/>
          <w:szCs w:val="20"/>
        </w:rPr>
        <w:fldChar w:fldCharType="separate"/>
      </w:r>
      <w:r>
        <w:rPr>
          <w:rFonts w:hint="eastAsia" w:ascii="宋体" w:hAnsi="宋体"/>
          <w:bCs w:val="0"/>
          <w:sz w:val="24"/>
          <w:szCs w:val="15"/>
        </w:rPr>
        <w:t>投标文件否决性条款摘要</w:t>
      </w:r>
      <w:r>
        <w:rPr>
          <w:sz w:val="24"/>
          <w:szCs w:val="15"/>
        </w:rPr>
        <w:tab/>
      </w:r>
      <w:r>
        <w:rPr>
          <w:sz w:val="24"/>
          <w:szCs w:val="15"/>
        </w:rPr>
        <w:fldChar w:fldCharType="begin"/>
      </w:r>
      <w:r>
        <w:rPr>
          <w:sz w:val="24"/>
          <w:szCs w:val="15"/>
        </w:rPr>
        <w:instrText xml:space="preserve"> PAGEREF _Toc29160 \h </w:instrText>
      </w:r>
      <w:r>
        <w:rPr>
          <w:sz w:val="24"/>
          <w:szCs w:val="15"/>
        </w:rPr>
        <w:fldChar w:fldCharType="separate"/>
      </w:r>
      <w:r>
        <w:rPr>
          <w:sz w:val="24"/>
          <w:szCs w:val="15"/>
        </w:rPr>
        <w:t>1</w:t>
      </w:r>
      <w:r>
        <w:rPr>
          <w:sz w:val="24"/>
          <w:szCs w:val="15"/>
        </w:rPr>
        <w:fldChar w:fldCharType="end"/>
      </w:r>
      <w:r>
        <w:rPr>
          <w:rFonts w:hint="eastAsia" w:hAnsi="宋体" w:cs="宋体"/>
          <w:sz w:val="24"/>
          <w:szCs w:val="20"/>
        </w:rPr>
        <w:fldChar w:fldCharType="end"/>
      </w:r>
    </w:p>
    <w:p>
      <w:pPr>
        <w:pStyle w:val="32"/>
        <w:tabs>
          <w:tab w:val="right" w:leader="dot" w:pos="9180"/>
        </w:tabs>
        <w:rPr>
          <w:rFonts w:hint="eastAsia" w:hAnsi="宋体" w:cs="宋体"/>
          <w:sz w:val="24"/>
          <w:szCs w:val="20"/>
        </w:rPr>
      </w:pPr>
      <w:r>
        <w:rPr>
          <w:rFonts w:hint="eastAsia" w:hAnsi="宋体" w:cs="宋体"/>
          <w:sz w:val="24"/>
          <w:szCs w:val="20"/>
        </w:rPr>
        <w:fldChar w:fldCharType="begin"/>
      </w:r>
      <w:r>
        <w:rPr>
          <w:rFonts w:hint="eastAsia" w:hAnsi="宋体" w:cs="宋体"/>
          <w:sz w:val="24"/>
          <w:szCs w:val="20"/>
        </w:rPr>
        <w:instrText xml:space="preserve"> HYPERLINK \l _Toc31877 </w:instrText>
      </w:r>
      <w:r>
        <w:rPr>
          <w:rFonts w:hint="eastAsia" w:hAnsi="宋体" w:cs="宋体"/>
          <w:sz w:val="24"/>
          <w:szCs w:val="20"/>
        </w:rPr>
        <w:fldChar w:fldCharType="separate"/>
      </w:r>
      <w:r>
        <w:rPr>
          <w:rFonts w:hint="eastAsia" w:ascii="宋体" w:hAnsi="宋体"/>
          <w:sz w:val="24"/>
          <w:szCs w:val="15"/>
          <w:highlight w:val="none"/>
        </w:rPr>
        <w:t>招标无效、投标无效、中标无效的认定及处理</w:t>
      </w:r>
      <w:r>
        <w:rPr>
          <w:sz w:val="24"/>
          <w:szCs w:val="15"/>
        </w:rPr>
        <w:tab/>
      </w:r>
      <w:r>
        <w:rPr>
          <w:sz w:val="24"/>
          <w:szCs w:val="15"/>
        </w:rPr>
        <w:fldChar w:fldCharType="begin"/>
      </w:r>
      <w:r>
        <w:rPr>
          <w:sz w:val="24"/>
          <w:szCs w:val="15"/>
        </w:rPr>
        <w:instrText xml:space="preserve"> PAGEREF _Toc31877 \h </w:instrText>
      </w:r>
      <w:r>
        <w:rPr>
          <w:sz w:val="24"/>
          <w:szCs w:val="15"/>
        </w:rPr>
        <w:fldChar w:fldCharType="separate"/>
      </w:r>
      <w:r>
        <w:rPr>
          <w:sz w:val="24"/>
          <w:szCs w:val="15"/>
        </w:rPr>
        <w:t>3</w:t>
      </w:r>
      <w:r>
        <w:rPr>
          <w:sz w:val="24"/>
          <w:szCs w:val="15"/>
        </w:rPr>
        <w:fldChar w:fldCharType="end"/>
      </w:r>
      <w:r>
        <w:rPr>
          <w:rFonts w:hint="eastAsia" w:hAnsi="宋体" w:cs="宋体"/>
          <w:sz w:val="24"/>
          <w:szCs w:val="20"/>
        </w:rPr>
        <w:fldChar w:fldCharType="end"/>
      </w:r>
    </w:p>
    <w:p>
      <w:pPr>
        <w:pStyle w:val="32"/>
        <w:tabs>
          <w:tab w:val="right" w:leader="dot" w:pos="9180"/>
        </w:tabs>
      </w:pPr>
      <w:r>
        <w:rPr>
          <w:rFonts w:hint="eastAsia" w:hAnsi="宋体" w:cs="宋体"/>
          <w:sz w:val="24"/>
          <w:szCs w:val="20"/>
        </w:rPr>
        <w:fldChar w:fldCharType="begin"/>
      </w:r>
      <w:r>
        <w:rPr>
          <w:rFonts w:hint="eastAsia" w:hAnsi="宋体" w:cs="宋体"/>
          <w:sz w:val="24"/>
          <w:szCs w:val="20"/>
        </w:rPr>
        <w:instrText xml:space="preserve"> HYPERLINK \l _Toc20052 </w:instrText>
      </w:r>
      <w:r>
        <w:rPr>
          <w:rFonts w:hint="eastAsia" w:hAnsi="宋体" w:cs="宋体"/>
          <w:sz w:val="24"/>
          <w:szCs w:val="20"/>
        </w:rPr>
        <w:fldChar w:fldCharType="separate"/>
      </w:r>
      <w:r>
        <w:rPr>
          <w:rFonts w:hint="eastAsia" w:hAnsi="宋体" w:cs="宋体"/>
          <w:sz w:val="24"/>
          <w:szCs w:val="20"/>
        </w:rPr>
        <w:t>不予退还投标保证金和诚信保证金的情形</w:t>
      </w:r>
      <w:r>
        <w:rPr>
          <w:rFonts w:hint="eastAsia" w:hAnsi="宋体" w:cs="宋体"/>
          <w:sz w:val="24"/>
          <w:szCs w:val="20"/>
        </w:rPr>
        <w:tab/>
      </w:r>
      <w:r>
        <w:rPr>
          <w:rFonts w:hint="eastAsia" w:hAnsi="宋体" w:cs="宋体"/>
          <w:sz w:val="24"/>
          <w:szCs w:val="20"/>
          <w:lang w:val="en-US" w:eastAsia="zh-CN"/>
        </w:rPr>
        <w:t>5</w:t>
      </w:r>
      <w:r>
        <w:rPr>
          <w:rFonts w:hint="eastAsia" w:hAnsi="宋体" w:cs="宋体"/>
          <w:sz w:val="24"/>
          <w:szCs w:val="20"/>
        </w:rPr>
        <w:fldChar w:fldCharType="end"/>
      </w:r>
    </w:p>
    <w:p>
      <w:pPr>
        <w:pStyle w:val="32"/>
        <w:tabs>
          <w:tab w:val="right" w:leader="dot" w:pos="9180"/>
        </w:tabs>
        <w:rPr>
          <w:sz w:val="24"/>
          <w:szCs w:val="15"/>
        </w:rPr>
      </w:pPr>
      <w:r>
        <w:rPr>
          <w:rFonts w:hint="eastAsia" w:hAnsi="宋体" w:cs="宋体"/>
          <w:sz w:val="24"/>
          <w:szCs w:val="20"/>
        </w:rPr>
        <w:fldChar w:fldCharType="begin"/>
      </w:r>
      <w:r>
        <w:rPr>
          <w:rFonts w:hint="eastAsia" w:hAnsi="宋体" w:cs="宋体"/>
          <w:sz w:val="24"/>
          <w:szCs w:val="20"/>
        </w:rPr>
        <w:instrText xml:space="preserve"> HYPERLINK \l _Toc13506 </w:instrText>
      </w:r>
      <w:r>
        <w:rPr>
          <w:rFonts w:hint="eastAsia" w:hAnsi="宋体" w:cs="宋体"/>
          <w:sz w:val="24"/>
          <w:szCs w:val="20"/>
        </w:rPr>
        <w:fldChar w:fldCharType="separate"/>
      </w:r>
      <w:r>
        <w:rPr>
          <w:rFonts w:hint="eastAsia" w:ascii="宋体" w:hAnsi="宋体"/>
          <w:sz w:val="24"/>
          <w:szCs w:val="28"/>
        </w:rPr>
        <w:t xml:space="preserve">第一章 </w:t>
      </w:r>
      <w:r>
        <w:rPr>
          <w:rFonts w:hint="eastAsia" w:ascii="宋体" w:hAnsi="宋体"/>
          <w:sz w:val="24"/>
          <w:szCs w:val="28"/>
          <w:highlight w:val="none"/>
        </w:rPr>
        <w:t>招标公告</w:t>
      </w:r>
      <w:r>
        <w:rPr>
          <w:sz w:val="24"/>
          <w:szCs w:val="15"/>
        </w:rPr>
        <w:tab/>
      </w:r>
      <w:r>
        <w:rPr>
          <w:sz w:val="24"/>
          <w:szCs w:val="15"/>
        </w:rPr>
        <w:fldChar w:fldCharType="begin"/>
      </w:r>
      <w:r>
        <w:rPr>
          <w:sz w:val="24"/>
          <w:szCs w:val="15"/>
        </w:rPr>
        <w:instrText xml:space="preserve"> PAGEREF _Toc13506 \h </w:instrText>
      </w:r>
      <w:r>
        <w:rPr>
          <w:sz w:val="24"/>
          <w:szCs w:val="15"/>
        </w:rPr>
        <w:fldChar w:fldCharType="separate"/>
      </w:r>
      <w:r>
        <w:rPr>
          <w:sz w:val="24"/>
          <w:szCs w:val="15"/>
        </w:rPr>
        <w:t>6</w:t>
      </w:r>
      <w:r>
        <w:rPr>
          <w:sz w:val="24"/>
          <w:szCs w:val="15"/>
        </w:rPr>
        <w:fldChar w:fldCharType="end"/>
      </w:r>
      <w:r>
        <w:rPr>
          <w:rFonts w:hint="eastAsia" w:hAnsi="宋体" w:cs="宋体"/>
          <w:sz w:val="24"/>
          <w:szCs w:val="20"/>
        </w:rPr>
        <w:fldChar w:fldCharType="end"/>
      </w:r>
    </w:p>
    <w:p>
      <w:pPr>
        <w:pStyle w:val="32"/>
        <w:tabs>
          <w:tab w:val="right" w:leader="dot" w:pos="9180"/>
        </w:tabs>
        <w:rPr>
          <w:sz w:val="24"/>
          <w:szCs w:val="15"/>
        </w:rPr>
      </w:pPr>
      <w:r>
        <w:rPr>
          <w:rFonts w:hint="eastAsia" w:hAnsi="宋体" w:cs="宋体"/>
          <w:sz w:val="24"/>
          <w:szCs w:val="20"/>
        </w:rPr>
        <w:fldChar w:fldCharType="begin"/>
      </w:r>
      <w:r>
        <w:rPr>
          <w:rFonts w:hint="eastAsia" w:hAnsi="宋体" w:cs="宋体"/>
          <w:sz w:val="24"/>
          <w:szCs w:val="20"/>
        </w:rPr>
        <w:instrText xml:space="preserve"> HYPERLINK \l _Toc26113 </w:instrText>
      </w:r>
      <w:r>
        <w:rPr>
          <w:rFonts w:hint="eastAsia" w:hAnsi="宋体" w:cs="宋体"/>
          <w:sz w:val="24"/>
          <w:szCs w:val="20"/>
        </w:rPr>
        <w:fldChar w:fldCharType="separate"/>
      </w:r>
      <w:r>
        <w:rPr>
          <w:rFonts w:hint="eastAsia" w:ascii="宋体" w:hAnsi="宋体"/>
          <w:sz w:val="24"/>
          <w:szCs w:val="15"/>
          <w:highlight w:val="none"/>
        </w:rPr>
        <w:t>第二章 投标人须知</w:t>
      </w:r>
      <w:r>
        <w:rPr>
          <w:sz w:val="24"/>
          <w:szCs w:val="15"/>
        </w:rPr>
        <w:tab/>
      </w:r>
      <w:r>
        <w:rPr>
          <w:sz w:val="24"/>
          <w:szCs w:val="15"/>
        </w:rPr>
        <w:fldChar w:fldCharType="begin"/>
      </w:r>
      <w:r>
        <w:rPr>
          <w:sz w:val="24"/>
          <w:szCs w:val="15"/>
        </w:rPr>
        <w:instrText xml:space="preserve"> PAGEREF _Toc26113 \h </w:instrText>
      </w:r>
      <w:r>
        <w:rPr>
          <w:sz w:val="24"/>
          <w:szCs w:val="15"/>
        </w:rPr>
        <w:fldChar w:fldCharType="separate"/>
      </w:r>
      <w:r>
        <w:rPr>
          <w:sz w:val="24"/>
          <w:szCs w:val="15"/>
        </w:rPr>
        <w:t>11</w:t>
      </w:r>
      <w:r>
        <w:rPr>
          <w:sz w:val="24"/>
          <w:szCs w:val="15"/>
        </w:rPr>
        <w:fldChar w:fldCharType="end"/>
      </w:r>
      <w:r>
        <w:rPr>
          <w:rFonts w:hint="eastAsia" w:hAnsi="宋体" w:cs="宋体"/>
          <w:sz w:val="24"/>
          <w:szCs w:val="20"/>
        </w:rPr>
        <w:fldChar w:fldCharType="end"/>
      </w:r>
    </w:p>
    <w:p>
      <w:pPr>
        <w:pStyle w:val="32"/>
        <w:tabs>
          <w:tab w:val="right" w:leader="dot" w:pos="9180"/>
        </w:tabs>
        <w:rPr>
          <w:sz w:val="24"/>
          <w:szCs w:val="15"/>
        </w:rPr>
      </w:pPr>
      <w:r>
        <w:rPr>
          <w:rFonts w:hint="eastAsia" w:hAnsi="宋体" w:cs="宋体"/>
          <w:sz w:val="24"/>
          <w:szCs w:val="20"/>
        </w:rPr>
        <w:fldChar w:fldCharType="begin"/>
      </w:r>
      <w:r>
        <w:rPr>
          <w:rFonts w:hint="eastAsia" w:hAnsi="宋体" w:cs="宋体"/>
          <w:sz w:val="24"/>
          <w:szCs w:val="20"/>
        </w:rPr>
        <w:instrText xml:space="preserve"> HYPERLINK \l _Toc24013 </w:instrText>
      </w:r>
      <w:r>
        <w:rPr>
          <w:rFonts w:hint="eastAsia" w:hAnsi="宋体" w:cs="宋体"/>
          <w:sz w:val="24"/>
          <w:szCs w:val="20"/>
        </w:rPr>
        <w:fldChar w:fldCharType="separate"/>
      </w:r>
      <w:r>
        <w:rPr>
          <w:rFonts w:hint="eastAsia" w:ascii="宋体" w:hAnsi="宋体"/>
          <w:sz w:val="24"/>
          <w:szCs w:val="15"/>
        </w:rPr>
        <w:t>第三章 评标办法</w:t>
      </w:r>
      <w:r>
        <w:rPr>
          <w:sz w:val="24"/>
          <w:szCs w:val="15"/>
        </w:rPr>
        <w:tab/>
      </w:r>
      <w:r>
        <w:rPr>
          <w:sz w:val="24"/>
          <w:szCs w:val="15"/>
        </w:rPr>
        <w:fldChar w:fldCharType="begin"/>
      </w:r>
      <w:r>
        <w:rPr>
          <w:sz w:val="24"/>
          <w:szCs w:val="15"/>
        </w:rPr>
        <w:instrText xml:space="preserve"> PAGEREF _Toc24013 \h </w:instrText>
      </w:r>
      <w:r>
        <w:rPr>
          <w:sz w:val="24"/>
          <w:szCs w:val="15"/>
        </w:rPr>
        <w:fldChar w:fldCharType="separate"/>
      </w:r>
      <w:r>
        <w:rPr>
          <w:sz w:val="24"/>
          <w:szCs w:val="15"/>
        </w:rPr>
        <w:t>34</w:t>
      </w:r>
      <w:r>
        <w:rPr>
          <w:sz w:val="24"/>
          <w:szCs w:val="15"/>
        </w:rPr>
        <w:fldChar w:fldCharType="end"/>
      </w:r>
      <w:r>
        <w:rPr>
          <w:rFonts w:hint="eastAsia" w:hAnsi="宋体" w:cs="宋体"/>
          <w:sz w:val="24"/>
          <w:szCs w:val="20"/>
        </w:rPr>
        <w:fldChar w:fldCharType="end"/>
      </w:r>
    </w:p>
    <w:p>
      <w:pPr>
        <w:pStyle w:val="32"/>
        <w:tabs>
          <w:tab w:val="right" w:leader="dot" w:pos="9180"/>
        </w:tabs>
        <w:rPr>
          <w:sz w:val="24"/>
          <w:szCs w:val="15"/>
        </w:rPr>
      </w:pPr>
      <w:r>
        <w:rPr>
          <w:rFonts w:hint="eastAsia" w:hAnsi="宋体" w:cs="宋体"/>
          <w:sz w:val="24"/>
          <w:szCs w:val="20"/>
        </w:rPr>
        <w:fldChar w:fldCharType="begin"/>
      </w:r>
      <w:r>
        <w:rPr>
          <w:rFonts w:hint="eastAsia" w:hAnsi="宋体" w:cs="宋体"/>
          <w:sz w:val="24"/>
          <w:szCs w:val="20"/>
        </w:rPr>
        <w:instrText xml:space="preserve"> HYPERLINK \l _Toc18302 </w:instrText>
      </w:r>
      <w:r>
        <w:rPr>
          <w:rFonts w:hint="eastAsia" w:hAnsi="宋体" w:cs="宋体"/>
          <w:sz w:val="24"/>
          <w:szCs w:val="20"/>
        </w:rPr>
        <w:fldChar w:fldCharType="separate"/>
      </w:r>
      <w:r>
        <w:rPr>
          <w:rFonts w:hint="eastAsia" w:ascii="宋体" w:hAnsi="宋体"/>
          <w:sz w:val="24"/>
          <w:szCs w:val="22"/>
        </w:rPr>
        <w:t>第四章 合同条款及格式</w:t>
      </w:r>
      <w:r>
        <w:rPr>
          <w:sz w:val="24"/>
          <w:szCs w:val="15"/>
        </w:rPr>
        <w:tab/>
      </w:r>
      <w:r>
        <w:rPr>
          <w:sz w:val="24"/>
          <w:szCs w:val="15"/>
        </w:rPr>
        <w:fldChar w:fldCharType="begin"/>
      </w:r>
      <w:r>
        <w:rPr>
          <w:sz w:val="24"/>
          <w:szCs w:val="15"/>
        </w:rPr>
        <w:instrText xml:space="preserve"> PAGEREF _Toc18302 \h </w:instrText>
      </w:r>
      <w:r>
        <w:rPr>
          <w:sz w:val="24"/>
          <w:szCs w:val="15"/>
        </w:rPr>
        <w:fldChar w:fldCharType="separate"/>
      </w:r>
      <w:r>
        <w:rPr>
          <w:sz w:val="24"/>
          <w:szCs w:val="15"/>
        </w:rPr>
        <w:t>35</w:t>
      </w:r>
      <w:r>
        <w:rPr>
          <w:sz w:val="24"/>
          <w:szCs w:val="15"/>
        </w:rPr>
        <w:fldChar w:fldCharType="end"/>
      </w:r>
      <w:r>
        <w:rPr>
          <w:rFonts w:hint="eastAsia" w:hAnsi="宋体" w:cs="宋体"/>
          <w:sz w:val="24"/>
          <w:szCs w:val="20"/>
        </w:rPr>
        <w:fldChar w:fldCharType="end"/>
      </w:r>
    </w:p>
    <w:p>
      <w:pPr>
        <w:pStyle w:val="32"/>
        <w:tabs>
          <w:tab w:val="right" w:leader="dot" w:pos="9180"/>
        </w:tabs>
        <w:rPr>
          <w:sz w:val="24"/>
          <w:szCs w:val="15"/>
        </w:rPr>
      </w:pPr>
      <w:r>
        <w:rPr>
          <w:rFonts w:hint="eastAsia" w:hAnsi="宋体" w:cs="宋体"/>
          <w:sz w:val="24"/>
          <w:szCs w:val="20"/>
        </w:rPr>
        <w:fldChar w:fldCharType="begin"/>
      </w:r>
      <w:r>
        <w:rPr>
          <w:rFonts w:hint="eastAsia" w:hAnsi="宋体" w:cs="宋体"/>
          <w:sz w:val="24"/>
          <w:szCs w:val="20"/>
        </w:rPr>
        <w:instrText xml:space="preserve"> HYPERLINK \l _Toc31774 </w:instrText>
      </w:r>
      <w:r>
        <w:rPr>
          <w:rFonts w:hint="eastAsia" w:hAnsi="宋体" w:cs="宋体"/>
          <w:sz w:val="24"/>
          <w:szCs w:val="20"/>
        </w:rPr>
        <w:fldChar w:fldCharType="separate"/>
      </w:r>
      <w:r>
        <w:rPr>
          <w:rFonts w:hint="eastAsia" w:ascii="宋体" w:hAnsi="宋体"/>
          <w:sz w:val="24"/>
          <w:szCs w:val="15"/>
        </w:rPr>
        <w:t>第五章  工程量清单</w:t>
      </w:r>
      <w:r>
        <w:rPr>
          <w:sz w:val="24"/>
          <w:szCs w:val="15"/>
        </w:rPr>
        <w:tab/>
      </w:r>
      <w:r>
        <w:rPr>
          <w:sz w:val="24"/>
          <w:szCs w:val="15"/>
        </w:rPr>
        <w:fldChar w:fldCharType="begin"/>
      </w:r>
      <w:r>
        <w:rPr>
          <w:sz w:val="24"/>
          <w:szCs w:val="15"/>
        </w:rPr>
        <w:instrText xml:space="preserve"> PAGEREF _Toc31774 \h </w:instrText>
      </w:r>
      <w:r>
        <w:rPr>
          <w:sz w:val="24"/>
          <w:szCs w:val="15"/>
        </w:rPr>
        <w:fldChar w:fldCharType="separate"/>
      </w:r>
      <w:r>
        <w:rPr>
          <w:sz w:val="24"/>
          <w:szCs w:val="15"/>
        </w:rPr>
        <w:t>56</w:t>
      </w:r>
      <w:r>
        <w:rPr>
          <w:sz w:val="24"/>
          <w:szCs w:val="15"/>
        </w:rPr>
        <w:fldChar w:fldCharType="end"/>
      </w:r>
      <w:r>
        <w:rPr>
          <w:rFonts w:hint="eastAsia" w:hAnsi="宋体" w:cs="宋体"/>
          <w:sz w:val="24"/>
          <w:szCs w:val="20"/>
        </w:rPr>
        <w:fldChar w:fldCharType="end"/>
      </w:r>
    </w:p>
    <w:p>
      <w:pPr>
        <w:pStyle w:val="32"/>
        <w:tabs>
          <w:tab w:val="right" w:leader="dot" w:pos="9180"/>
        </w:tabs>
        <w:rPr>
          <w:sz w:val="24"/>
          <w:szCs w:val="15"/>
        </w:rPr>
      </w:pPr>
      <w:r>
        <w:rPr>
          <w:rFonts w:hint="eastAsia" w:hAnsi="宋体" w:cs="宋体"/>
          <w:sz w:val="24"/>
          <w:szCs w:val="20"/>
        </w:rPr>
        <w:fldChar w:fldCharType="begin"/>
      </w:r>
      <w:r>
        <w:rPr>
          <w:rFonts w:hint="eastAsia" w:hAnsi="宋体" w:cs="宋体"/>
          <w:sz w:val="24"/>
          <w:szCs w:val="20"/>
        </w:rPr>
        <w:instrText xml:space="preserve"> HYPERLINK \l _Toc6101 </w:instrText>
      </w:r>
      <w:r>
        <w:rPr>
          <w:rFonts w:hint="eastAsia" w:hAnsi="宋体" w:cs="宋体"/>
          <w:sz w:val="24"/>
          <w:szCs w:val="20"/>
        </w:rPr>
        <w:fldChar w:fldCharType="separate"/>
      </w:r>
      <w:r>
        <w:rPr>
          <w:rFonts w:hint="eastAsia" w:ascii="宋体" w:hAnsi="宋体"/>
          <w:sz w:val="24"/>
          <w:szCs w:val="15"/>
        </w:rPr>
        <w:t>第六章 图纸（另册）</w:t>
      </w:r>
      <w:r>
        <w:rPr>
          <w:sz w:val="24"/>
          <w:szCs w:val="15"/>
        </w:rPr>
        <w:tab/>
      </w:r>
      <w:r>
        <w:rPr>
          <w:sz w:val="24"/>
          <w:szCs w:val="15"/>
        </w:rPr>
        <w:fldChar w:fldCharType="begin"/>
      </w:r>
      <w:r>
        <w:rPr>
          <w:sz w:val="24"/>
          <w:szCs w:val="15"/>
        </w:rPr>
        <w:instrText xml:space="preserve"> PAGEREF _Toc6101 \h </w:instrText>
      </w:r>
      <w:r>
        <w:rPr>
          <w:sz w:val="24"/>
          <w:szCs w:val="15"/>
        </w:rPr>
        <w:fldChar w:fldCharType="separate"/>
      </w:r>
      <w:r>
        <w:rPr>
          <w:sz w:val="24"/>
          <w:szCs w:val="15"/>
        </w:rPr>
        <w:t>61</w:t>
      </w:r>
      <w:r>
        <w:rPr>
          <w:sz w:val="24"/>
          <w:szCs w:val="15"/>
        </w:rPr>
        <w:fldChar w:fldCharType="end"/>
      </w:r>
      <w:r>
        <w:rPr>
          <w:rFonts w:hint="eastAsia" w:hAnsi="宋体" w:cs="宋体"/>
          <w:sz w:val="24"/>
          <w:szCs w:val="20"/>
        </w:rPr>
        <w:fldChar w:fldCharType="end"/>
      </w:r>
    </w:p>
    <w:p>
      <w:pPr>
        <w:pStyle w:val="32"/>
        <w:tabs>
          <w:tab w:val="right" w:leader="dot" w:pos="9180"/>
        </w:tabs>
        <w:rPr>
          <w:sz w:val="24"/>
          <w:szCs w:val="15"/>
        </w:rPr>
      </w:pPr>
      <w:r>
        <w:rPr>
          <w:rFonts w:hint="eastAsia" w:hAnsi="宋体" w:cs="宋体"/>
          <w:sz w:val="24"/>
          <w:szCs w:val="20"/>
        </w:rPr>
        <w:fldChar w:fldCharType="begin"/>
      </w:r>
      <w:r>
        <w:rPr>
          <w:rFonts w:hint="eastAsia" w:hAnsi="宋体" w:cs="宋体"/>
          <w:sz w:val="24"/>
          <w:szCs w:val="20"/>
        </w:rPr>
        <w:instrText xml:space="preserve"> HYPERLINK \l _Toc12692 </w:instrText>
      </w:r>
      <w:r>
        <w:rPr>
          <w:rFonts w:hint="eastAsia" w:hAnsi="宋体" w:cs="宋体"/>
          <w:sz w:val="24"/>
          <w:szCs w:val="20"/>
        </w:rPr>
        <w:fldChar w:fldCharType="separate"/>
      </w:r>
      <w:r>
        <w:rPr>
          <w:rFonts w:hint="eastAsia" w:ascii="宋体" w:hAnsi="宋体"/>
          <w:sz w:val="24"/>
          <w:szCs w:val="15"/>
        </w:rPr>
        <w:t>第七章  技术标准和要求</w:t>
      </w:r>
      <w:r>
        <w:rPr>
          <w:sz w:val="24"/>
          <w:szCs w:val="15"/>
        </w:rPr>
        <w:tab/>
      </w:r>
      <w:r>
        <w:rPr>
          <w:sz w:val="24"/>
          <w:szCs w:val="15"/>
        </w:rPr>
        <w:fldChar w:fldCharType="begin"/>
      </w:r>
      <w:r>
        <w:rPr>
          <w:sz w:val="24"/>
          <w:szCs w:val="15"/>
        </w:rPr>
        <w:instrText xml:space="preserve"> PAGEREF _Toc12692 \h </w:instrText>
      </w:r>
      <w:r>
        <w:rPr>
          <w:sz w:val="24"/>
          <w:szCs w:val="15"/>
        </w:rPr>
        <w:fldChar w:fldCharType="separate"/>
      </w:r>
      <w:r>
        <w:rPr>
          <w:sz w:val="24"/>
          <w:szCs w:val="15"/>
        </w:rPr>
        <w:t>62</w:t>
      </w:r>
      <w:r>
        <w:rPr>
          <w:sz w:val="24"/>
          <w:szCs w:val="15"/>
        </w:rPr>
        <w:fldChar w:fldCharType="end"/>
      </w:r>
      <w:r>
        <w:rPr>
          <w:rFonts w:hint="eastAsia" w:hAnsi="宋体" w:cs="宋体"/>
          <w:sz w:val="24"/>
          <w:szCs w:val="20"/>
        </w:rPr>
        <w:fldChar w:fldCharType="end"/>
      </w:r>
    </w:p>
    <w:p>
      <w:pPr>
        <w:pStyle w:val="32"/>
        <w:tabs>
          <w:tab w:val="right" w:leader="dot" w:pos="9180"/>
        </w:tabs>
        <w:rPr>
          <w:sz w:val="24"/>
          <w:szCs w:val="15"/>
        </w:rPr>
      </w:pPr>
      <w:r>
        <w:rPr>
          <w:rFonts w:hint="eastAsia" w:hAnsi="宋体" w:cs="宋体"/>
          <w:sz w:val="24"/>
          <w:szCs w:val="20"/>
        </w:rPr>
        <w:fldChar w:fldCharType="begin"/>
      </w:r>
      <w:r>
        <w:rPr>
          <w:rFonts w:hint="eastAsia" w:hAnsi="宋体" w:cs="宋体"/>
          <w:sz w:val="24"/>
          <w:szCs w:val="20"/>
        </w:rPr>
        <w:instrText xml:space="preserve"> HYPERLINK \l _Toc7691 </w:instrText>
      </w:r>
      <w:r>
        <w:rPr>
          <w:rFonts w:hint="eastAsia" w:hAnsi="宋体" w:cs="宋体"/>
          <w:sz w:val="24"/>
          <w:szCs w:val="20"/>
        </w:rPr>
        <w:fldChar w:fldCharType="separate"/>
      </w:r>
      <w:r>
        <w:rPr>
          <w:rFonts w:hint="eastAsia" w:ascii="宋体" w:hAnsi="宋体"/>
          <w:sz w:val="24"/>
          <w:szCs w:val="15"/>
        </w:rPr>
        <w:t>第八章  投标文件格式</w:t>
      </w:r>
      <w:r>
        <w:rPr>
          <w:sz w:val="24"/>
          <w:szCs w:val="15"/>
        </w:rPr>
        <w:tab/>
      </w:r>
      <w:r>
        <w:rPr>
          <w:sz w:val="24"/>
          <w:szCs w:val="15"/>
        </w:rPr>
        <w:fldChar w:fldCharType="begin"/>
      </w:r>
      <w:r>
        <w:rPr>
          <w:sz w:val="24"/>
          <w:szCs w:val="15"/>
        </w:rPr>
        <w:instrText xml:space="preserve"> PAGEREF _Toc7691 \h </w:instrText>
      </w:r>
      <w:r>
        <w:rPr>
          <w:sz w:val="24"/>
          <w:szCs w:val="15"/>
        </w:rPr>
        <w:fldChar w:fldCharType="separate"/>
      </w:r>
      <w:r>
        <w:rPr>
          <w:sz w:val="24"/>
          <w:szCs w:val="15"/>
        </w:rPr>
        <w:t>63</w:t>
      </w:r>
      <w:r>
        <w:rPr>
          <w:sz w:val="24"/>
          <w:szCs w:val="15"/>
        </w:rPr>
        <w:fldChar w:fldCharType="end"/>
      </w:r>
      <w:r>
        <w:rPr>
          <w:rFonts w:hint="eastAsia" w:hAnsi="宋体" w:cs="宋体"/>
          <w:sz w:val="24"/>
          <w:szCs w:val="20"/>
        </w:rPr>
        <w:fldChar w:fldCharType="end"/>
      </w:r>
    </w:p>
    <w:p>
      <w:pPr>
        <w:pStyle w:val="32"/>
        <w:tabs>
          <w:tab w:val="right" w:leader="dot" w:pos="9180"/>
        </w:tabs>
        <w:rPr>
          <w:rFonts w:hint="default" w:ascii="宋体" w:hAnsi="宋体"/>
          <w:sz w:val="24"/>
          <w:szCs w:val="28"/>
          <w:lang w:val="en-US" w:eastAsia="zh-CN"/>
        </w:rPr>
      </w:pPr>
      <w:r>
        <w:rPr>
          <w:rFonts w:hint="eastAsia" w:hAnsi="宋体" w:cs="宋体"/>
          <w:sz w:val="24"/>
          <w:szCs w:val="20"/>
        </w:rPr>
        <w:fldChar w:fldCharType="end"/>
      </w:r>
      <w:r>
        <w:rPr>
          <w:rFonts w:hint="eastAsia" w:ascii="宋体" w:hAnsi="宋体"/>
          <w:sz w:val="24"/>
          <w:szCs w:val="28"/>
        </w:rPr>
        <w:fldChar w:fldCharType="begin"/>
      </w:r>
      <w:r>
        <w:rPr>
          <w:rFonts w:hint="eastAsia" w:ascii="宋体" w:hAnsi="宋体"/>
          <w:sz w:val="24"/>
          <w:szCs w:val="28"/>
        </w:rPr>
        <w:instrText xml:space="preserve"> HYPERLINK \l _Toc13803 </w:instrText>
      </w:r>
      <w:r>
        <w:rPr>
          <w:rFonts w:hint="eastAsia" w:ascii="宋体" w:hAnsi="宋体"/>
          <w:sz w:val="24"/>
          <w:szCs w:val="28"/>
        </w:rPr>
        <w:fldChar w:fldCharType="separate"/>
      </w:r>
      <w:r>
        <w:rPr>
          <w:rFonts w:hint="eastAsia" w:ascii="宋体" w:hAnsi="宋体"/>
          <w:sz w:val="24"/>
          <w:szCs w:val="28"/>
        </w:rPr>
        <w:t>附表：</w:t>
      </w:r>
      <w:r>
        <w:rPr>
          <w:rFonts w:hint="eastAsia" w:ascii="宋体" w:hAnsi="宋体"/>
          <w:sz w:val="24"/>
          <w:szCs w:val="28"/>
        </w:rPr>
        <w:tab/>
      </w:r>
      <w:r>
        <w:rPr>
          <w:rFonts w:hint="eastAsia" w:ascii="宋体" w:hAnsi="宋体"/>
          <w:sz w:val="24"/>
          <w:szCs w:val="28"/>
        </w:rPr>
        <w:fldChar w:fldCharType="end"/>
      </w:r>
      <w:r>
        <w:rPr>
          <w:rFonts w:hint="eastAsia" w:hAnsi="宋体"/>
          <w:sz w:val="24"/>
          <w:szCs w:val="28"/>
          <w:lang w:val="en-US" w:eastAsia="zh-CN"/>
        </w:rPr>
        <w:t>77</w:t>
      </w:r>
    </w:p>
    <w:p>
      <w:pPr>
        <w:pStyle w:val="32"/>
        <w:tabs>
          <w:tab w:val="right" w:leader="dot" w:pos="9180"/>
        </w:tabs>
        <w:rPr>
          <w:rFonts w:hint="default" w:ascii="宋体" w:hAnsi="宋体"/>
          <w:sz w:val="24"/>
          <w:szCs w:val="28"/>
          <w:lang w:val="en-US" w:eastAsia="zh-CN"/>
        </w:rPr>
      </w:pPr>
      <w:r>
        <w:rPr>
          <w:rFonts w:hint="eastAsia" w:ascii="宋体" w:hAnsi="宋体"/>
          <w:sz w:val="24"/>
          <w:szCs w:val="28"/>
        </w:rPr>
        <w:fldChar w:fldCharType="begin"/>
      </w:r>
      <w:r>
        <w:rPr>
          <w:rFonts w:hint="eastAsia" w:ascii="宋体" w:hAnsi="宋体"/>
          <w:sz w:val="24"/>
          <w:szCs w:val="28"/>
        </w:rPr>
        <w:instrText xml:space="preserve"> HYPERLINK \l _Toc11494 </w:instrText>
      </w:r>
      <w:r>
        <w:rPr>
          <w:rFonts w:hint="eastAsia" w:ascii="宋体" w:hAnsi="宋体"/>
          <w:sz w:val="24"/>
          <w:szCs w:val="28"/>
        </w:rPr>
        <w:fldChar w:fldCharType="separate"/>
      </w:r>
      <w:r>
        <w:rPr>
          <w:rFonts w:hint="eastAsia" w:ascii="宋体" w:hAnsi="宋体"/>
          <w:sz w:val="24"/>
          <w:szCs w:val="28"/>
        </w:rPr>
        <w:t>荷城街道公共资源</w:t>
      </w:r>
      <w:r>
        <w:rPr>
          <w:rFonts w:hint="eastAsia" w:ascii="宋体" w:hAnsi="宋体"/>
          <w:sz w:val="24"/>
          <w:szCs w:val="28"/>
          <w:lang w:eastAsia="zh-CN"/>
        </w:rPr>
        <w:t>交易所</w:t>
      </w:r>
      <w:r>
        <w:rPr>
          <w:rFonts w:hint="eastAsia" w:ascii="宋体" w:hAnsi="宋体"/>
          <w:sz w:val="24"/>
          <w:szCs w:val="28"/>
        </w:rPr>
        <w:t>投标担保金退回申请表</w:t>
      </w:r>
      <w:r>
        <w:rPr>
          <w:rFonts w:hint="eastAsia" w:ascii="宋体" w:hAnsi="宋体"/>
          <w:sz w:val="24"/>
          <w:szCs w:val="28"/>
        </w:rPr>
        <w:tab/>
      </w:r>
      <w:r>
        <w:rPr>
          <w:rFonts w:hint="eastAsia" w:ascii="宋体" w:hAnsi="宋体"/>
          <w:sz w:val="24"/>
          <w:szCs w:val="28"/>
        </w:rPr>
        <w:fldChar w:fldCharType="end"/>
      </w:r>
      <w:r>
        <w:rPr>
          <w:rFonts w:hint="eastAsia" w:hAnsi="宋体"/>
          <w:sz w:val="24"/>
          <w:szCs w:val="28"/>
          <w:lang w:val="en-US" w:eastAsia="zh-CN"/>
        </w:rPr>
        <w:t>78</w:t>
      </w:r>
    </w:p>
    <w:p>
      <w:pPr>
        <w:spacing w:line="400" w:lineRule="exact"/>
        <w:ind w:right="-218" w:rightChars="-64"/>
        <w:jc w:val="center"/>
        <w:rPr>
          <w:rFonts w:hint="default" w:hAnsi="宋体" w:eastAsia="宋体"/>
          <w:sz w:val="28"/>
          <w:szCs w:val="28"/>
          <w:lang w:val="en-US" w:eastAsia="zh-CN"/>
        </w:rPr>
        <w:sectPr>
          <w:footerReference r:id="rId9" w:type="first"/>
          <w:footerReference r:id="rId8" w:type="default"/>
          <w:pgSz w:w="11906" w:h="16838"/>
          <w:pgMar w:top="1440" w:right="1266" w:bottom="1440" w:left="1460" w:header="851" w:footer="992" w:gutter="0"/>
          <w:pgNumType w:start="1"/>
          <w:cols w:space="720" w:num="1"/>
          <w:docGrid w:type="lines" w:linePitch="312" w:charSpace="0"/>
        </w:sectPr>
      </w:pPr>
      <w:r>
        <w:rPr>
          <w:rFonts w:hint="eastAsia" w:hAnsi="宋体" w:cs="宋体"/>
          <w:sz w:val="24"/>
          <w:szCs w:val="24"/>
          <w:lang w:val="en-US" w:eastAsia="zh-CN"/>
        </w:rPr>
        <w:t xml:space="preserve">                                                                  </w:t>
      </w:r>
    </w:p>
    <w:bookmarkEnd w:id="8"/>
    <w:bookmarkEnd w:id="9"/>
    <w:p>
      <w:pPr>
        <w:pStyle w:val="3"/>
        <w:spacing w:before="120" w:after="120" w:line="400" w:lineRule="exact"/>
        <w:ind w:right="-197"/>
        <w:jc w:val="center"/>
        <w:rPr>
          <w:rFonts w:ascii="宋体" w:hAnsi="宋体"/>
          <w:b w:val="0"/>
          <w:sz w:val="24"/>
        </w:rPr>
      </w:pPr>
      <w:bookmarkStart w:id="10" w:name="_Toc29160"/>
      <w:bookmarkStart w:id="11" w:name="_Toc396985382"/>
      <w:bookmarkStart w:id="12" w:name="_Toc7442"/>
      <w:bookmarkStart w:id="13" w:name="_Toc357586305"/>
      <w:bookmarkStart w:id="14" w:name="_Toc144974479"/>
      <w:bookmarkStart w:id="15" w:name="_Toc152042287"/>
      <w:bookmarkStart w:id="16" w:name="_Toc152045511"/>
      <w:r>
        <w:rPr>
          <w:rFonts w:hint="eastAsia" w:ascii="宋体" w:hAnsi="宋体"/>
          <w:b w:val="0"/>
          <w:bCs w:val="0"/>
          <w:sz w:val="32"/>
        </w:rPr>
        <w:t>投标文件否决性条款摘要</w:t>
      </w:r>
      <w:bookmarkEnd w:id="10"/>
      <w:bookmarkEnd w:id="11"/>
      <w:bookmarkEnd w:id="12"/>
      <w:bookmarkEnd w:id="13"/>
    </w:p>
    <w:p>
      <w:pPr>
        <w:spacing w:line="400" w:lineRule="exact"/>
        <w:ind w:right="-197" w:firstLine="482" w:firstLineChars="200"/>
        <w:rPr>
          <w:rFonts w:hAnsi="宋体"/>
          <w:b/>
          <w:sz w:val="24"/>
        </w:rPr>
      </w:pPr>
      <w:r>
        <w:rPr>
          <w:rFonts w:hint="eastAsia" w:hAnsi="宋体"/>
          <w:b/>
          <w:sz w:val="24"/>
        </w:rPr>
        <w:t>重要提示：</w:t>
      </w:r>
      <w:r>
        <w:rPr>
          <w:rFonts w:hint="eastAsia" w:hAnsi="宋体"/>
          <w:sz w:val="24"/>
        </w:rPr>
        <w:t>本摘要是本招标文件(含招标文件的澄清、修改、补充文件等)中涉及的所有否决性条款的集中列示，包括：招标文件规定的在开标会上当场宣布投标文件不予受理或为无效投标的情形，初步评审、详细评审阶段发现重大偏差的情形。</w:t>
      </w:r>
      <w:r>
        <w:rPr>
          <w:rFonts w:hint="eastAsia" w:hAnsi="宋体"/>
          <w:b/>
          <w:sz w:val="24"/>
        </w:rPr>
        <w:t>除出现本摘要集中列示的否决性条款规定的情形以外，投标文件出现的其他任何情形均不得作否决处理。招标文件中有关否决性条款的阐述与本摘要所列内容不一致的，以本摘要列示的内容为准</w:t>
      </w:r>
      <w:r>
        <w:rPr>
          <w:rFonts w:hint="eastAsia" w:hAnsi="宋体"/>
          <w:sz w:val="24"/>
        </w:rPr>
        <w:t>。</w:t>
      </w:r>
    </w:p>
    <w:p>
      <w:pPr>
        <w:spacing w:line="400" w:lineRule="exact"/>
        <w:ind w:right="-197" w:firstLine="480" w:firstLineChars="200"/>
        <w:rPr>
          <w:rFonts w:hAnsi="宋体"/>
          <w:sz w:val="24"/>
        </w:rPr>
      </w:pPr>
      <w:r>
        <w:rPr>
          <w:rFonts w:hint="eastAsia" w:hAnsi="宋体"/>
          <w:sz w:val="24"/>
        </w:rPr>
        <w:t>如招标人通过招标文件的澄清、修改、补充文件予以增加否决性条款的，招标人应当重新编写本摘要内容，将新增否决性条款列入本摘要，并发布新的完整的《投标文件否决性条款摘要》。否则，增加的否决性条款无效。</w:t>
      </w:r>
    </w:p>
    <w:p>
      <w:pPr>
        <w:spacing w:line="400" w:lineRule="exact"/>
        <w:ind w:right="-197" w:firstLine="480" w:firstLineChars="200"/>
        <w:rPr>
          <w:rFonts w:hAnsi="宋体"/>
          <w:sz w:val="24"/>
        </w:rPr>
      </w:pPr>
      <w:r>
        <w:rPr>
          <w:rFonts w:hint="eastAsia" w:hAnsi="宋体"/>
          <w:sz w:val="24"/>
        </w:rPr>
        <w:t>招标人应派代表参加开标、评标会（不得超过2人），并负责在开标会上判定投标文件不予受理或为无效投标的情形。</w:t>
      </w:r>
    </w:p>
    <w:p>
      <w:pPr>
        <w:spacing w:line="400" w:lineRule="exact"/>
        <w:ind w:right="-197" w:firstLine="482" w:firstLineChars="200"/>
        <w:rPr>
          <w:rFonts w:hAnsi="宋体"/>
          <w:b/>
          <w:sz w:val="24"/>
        </w:rPr>
      </w:pPr>
      <w:r>
        <w:rPr>
          <w:rFonts w:hint="eastAsia" w:hAnsi="宋体"/>
          <w:b/>
          <w:sz w:val="24"/>
        </w:rPr>
        <w:t xml:space="preserve">一、在开标会上，判定投标文件不予受理或为无效投标的情形（由招标人负责判定）： </w:t>
      </w:r>
    </w:p>
    <w:p>
      <w:pPr>
        <w:spacing w:line="400" w:lineRule="exact"/>
        <w:ind w:right="-197" w:firstLine="480" w:firstLineChars="200"/>
        <w:rPr>
          <w:rFonts w:hAnsi="宋体"/>
          <w:sz w:val="24"/>
        </w:rPr>
      </w:pPr>
      <w:r>
        <w:rPr>
          <w:rFonts w:hint="eastAsia" w:hAnsi="宋体"/>
          <w:sz w:val="24"/>
        </w:rPr>
        <w:t>（一）判定投标文件不予受理的情形：</w:t>
      </w:r>
    </w:p>
    <w:p>
      <w:pPr>
        <w:tabs>
          <w:tab w:val="left" w:pos="1080"/>
        </w:tabs>
        <w:spacing w:line="400" w:lineRule="exact"/>
        <w:ind w:right="-197" w:firstLine="480" w:firstLineChars="200"/>
        <w:rPr>
          <w:rFonts w:hAnsi="宋体"/>
          <w:sz w:val="24"/>
        </w:rPr>
      </w:pPr>
      <w:r>
        <w:rPr>
          <w:rFonts w:hint="eastAsia" w:hAnsi="宋体"/>
          <w:sz w:val="24"/>
        </w:rPr>
        <w:t>1、无投标邀请函原件（适用于邀请招标）；</w:t>
      </w:r>
    </w:p>
    <w:p>
      <w:pPr>
        <w:tabs>
          <w:tab w:val="left" w:pos="1080"/>
        </w:tabs>
        <w:spacing w:line="400" w:lineRule="exact"/>
        <w:ind w:right="-197" w:firstLine="480" w:firstLineChars="200"/>
        <w:rPr>
          <w:rFonts w:hAnsi="宋体"/>
          <w:sz w:val="24"/>
        </w:rPr>
      </w:pPr>
      <w:r>
        <w:rPr>
          <w:rFonts w:hint="eastAsia" w:hAnsi="宋体"/>
          <w:sz w:val="24"/>
        </w:rPr>
        <w:t>2、未向招标代理机构购买招标文件的；</w:t>
      </w:r>
    </w:p>
    <w:p>
      <w:pPr>
        <w:tabs>
          <w:tab w:val="left" w:pos="1080"/>
        </w:tabs>
        <w:spacing w:line="400" w:lineRule="exact"/>
        <w:ind w:right="-197" w:firstLine="480" w:firstLineChars="200"/>
        <w:rPr>
          <w:rFonts w:hAnsi="宋体"/>
          <w:sz w:val="24"/>
        </w:rPr>
      </w:pPr>
      <w:r>
        <w:rPr>
          <w:rFonts w:hint="eastAsia" w:hAnsi="宋体"/>
          <w:sz w:val="24"/>
        </w:rPr>
        <w:t>3、投标文件在投标截止时间以后</w:t>
      </w:r>
      <w:r>
        <w:rPr>
          <w:rFonts w:hAnsi="宋体"/>
          <w:sz w:val="24"/>
        </w:rPr>
        <w:t>送达或者未送达指定地点</w:t>
      </w:r>
      <w:r>
        <w:rPr>
          <w:rFonts w:hint="eastAsia" w:hAnsi="宋体"/>
          <w:sz w:val="24"/>
        </w:rPr>
        <w:t>；</w:t>
      </w:r>
    </w:p>
    <w:p>
      <w:pPr>
        <w:tabs>
          <w:tab w:val="left" w:pos="1080"/>
        </w:tabs>
        <w:spacing w:line="400" w:lineRule="exact"/>
        <w:ind w:right="-197" w:firstLine="480" w:firstLineChars="200"/>
        <w:rPr>
          <w:rFonts w:hAnsi="宋体"/>
          <w:sz w:val="24"/>
        </w:rPr>
      </w:pPr>
      <w:r>
        <w:rPr>
          <w:rFonts w:hint="eastAsia" w:hAnsi="宋体"/>
          <w:sz w:val="24"/>
        </w:rPr>
        <w:t>4、投标人的法定代表人或授权代理人以及招标文件有要求必须到场出席开标会的特定人员，未按招标文件要求到场或未能按招标文件要求提供身份证明文件的；</w:t>
      </w:r>
    </w:p>
    <w:p>
      <w:pPr>
        <w:tabs>
          <w:tab w:val="left" w:pos="1080"/>
        </w:tabs>
        <w:spacing w:line="400" w:lineRule="exact"/>
        <w:ind w:right="-197" w:firstLine="480" w:firstLineChars="200"/>
        <w:rPr>
          <w:rFonts w:hAnsi="宋体"/>
          <w:sz w:val="24"/>
        </w:rPr>
      </w:pPr>
      <w:r>
        <w:rPr>
          <w:rFonts w:hint="eastAsia" w:hAnsi="宋体"/>
          <w:sz w:val="24"/>
          <w:lang w:val="en-US" w:eastAsia="zh-CN"/>
        </w:rPr>
        <w:t>5</w:t>
      </w:r>
      <w:r>
        <w:rPr>
          <w:rFonts w:hint="eastAsia" w:hAnsi="宋体"/>
          <w:sz w:val="24"/>
        </w:rPr>
        <w:t>、投标人未按要求出示投标保证金收据或投标保证金未按规定要求提交；</w:t>
      </w:r>
    </w:p>
    <w:p>
      <w:pPr>
        <w:tabs>
          <w:tab w:val="left" w:pos="1080"/>
        </w:tabs>
        <w:spacing w:line="400" w:lineRule="exact"/>
        <w:ind w:right="-197" w:firstLine="480" w:firstLineChars="200"/>
        <w:rPr>
          <w:rFonts w:hAnsi="宋体"/>
          <w:sz w:val="24"/>
        </w:rPr>
      </w:pPr>
      <w:r>
        <w:rPr>
          <w:rFonts w:hint="eastAsia" w:hAnsi="宋体"/>
          <w:sz w:val="24"/>
          <w:lang w:val="en-US" w:eastAsia="zh-CN"/>
        </w:rPr>
        <w:t>6</w:t>
      </w:r>
      <w:r>
        <w:rPr>
          <w:rFonts w:hint="eastAsia" w:hAnsi="宋体"/>
          <w:sz w:val="24"/>
        </w:rPr>
        <w:t>、投标文件未按要求密封、标记，或因错放或密封不牢靠而造成的提前开封的，具体要求见本招标文件相应条款。</w:t>
      </w:r>
    </w:p>
    <w:p>
      <w:pPr>
        <w:spacing w:line="400" w:lineRule="exact"/>
        <w:ind w:right="-197" w:firstLine="472" w:firstLineChars="196"/>
        <w:rPr>
          <w:rFonts w:hAnsi="宋体"/>
          <w:b/>
          <w:sz w:val="24"/>
          <w:u w:val="single"/>
        </w:rPr>
      </w:pPr>
      <w:r>
        <w:rPr>
          <w:rFonts w:hint="eastAsia" w:hAnsi="宋体"/>
          <w:b/>
          <w:sz w:val="24"/>
        </w:rPr>
        <w:t>注：投标文件出现上述情形被判定不予受理的，招标人将原封退回该投标文件。</w:t>
      </w:r>
    </w:p>
    <w:p>
      <w:pPr>
        <w:spacing w:line="400" w:lineRule="exact"/>
        <w:ind w:right="-197" w:firstLine="480" w:firstLineChars="200"/>
        <w:rPr>
          <w:rFonts w:hAnsi="宋体"/>
          <w:sz w:val="24"/>
        </w:rPr>
      </w:pPr>
      <w:r>
        <w:rPr>
          <w:rFonts w:hint="eastAsia" w:hAnsi="宋体"/>
          <w:sz w:val="24"/>
        </w:rPr>
        <w:t>（二）宣布投标文件为无效投标的情形：</w:t>
      </w:r>
    </w:p>
    <w:p>
      <w:pPr>
        <w:spacing w:line="400" w:lineRule="exact"/>
        <w:rPr>
          <w:rFonts w:hint="eastAsia" w:hAnsi="宋体" w:eastAsia="宋体"/>
          <w:sz w:val="24"/>
          <w:lang w:eastAsia="zh-CN"/>
        </w:rPr>
      </w:pPr>
      <w:r>
        <w:rPr>
          <w:rFonts w:hint="eastAsia" w:hAnsi="宋体"/>
          <w:sz w:val="24"/>
        </w:rPr>
        <w:t xml:space="preserve">    1、未按</w:t>
      </w:r>
      <w:r>
        <w:rPr>
          <w:rFonts w:hint="eastAsia" w:hAnsi="宋体"/>
          <w:sz w:val="24"/>
          <w:lang w:eastAsia="zh-CN"/>
        </w:rPr>
        <w:t>按时缴纳</w:t>
      </w:r>
      <w:r>
        <w:rPr>
          <w:rFonts w:hint="eastAsia" w:hAnsi="宋体"/>
          <w:sz w:val="24"/>
        </w:rPr>
        <w:t>投标保证金</w:t>
      </w:r>
      <w:r>
        <w:rPr>
          <w:rFonts w:hint="eastAsia" w:hAnsi="宋体"/>
          <w:sz w:val="24"/>
          <w:lang w:eastAsia="zh-CN"/>
        </w:rPr>
        <w:t>的。</w:t>
      </w:r>
    </w:p>
    <w:p>
      <w:pPr>
        <w:tabs>
          <w:tab w:val="left" w:pos="1080"/>
        </w:tabs>
        <w:spacing w:line="400" w:lineRule="exact"/>
        <w:ind w:right="-197" w:firstLine="480" w:firstLineChars="200"/>
        <w:rPr>
          <w:rFonts w:hAnsi="宋体"/>
          <w:sz w:val="24"/>
        </w:rPr>
      </w:pPr>
      <w:r>
        <w:rPr>
          <w:rFonts w:hint="eastAsia" w:hAnsi="宋体"/>
          <w:sz w:val="24"/>
        </w:rPr>
        <w:t>2、投标文件的装订不符合要求，具体要求见本招标文件相应条款；</w:t>
      </w:r>
    </w:p>
    <w:p>
      <w:pPr>
        <w:tabs>
          <w:tab w:val="left" w:pos="1080"/>
        </w:tabs>
        <w:spacing w:line="400" w:lineRule="exact"/>
        <w:ind w:right="-197" w:firstLine="480" w:firstLineChars="200"/>
        <w:rPr>
          <w:rFonts w:hAnsi="宋体"/>
          <w:sz w:val="24"/>
        </w:rPr>
      </w:pPr>
      <w:r>
        <w:rPr>
          <w:rFonts w:hint="eastAsia" w:hAnsi="宋体"/>
          <w:sz w:val="24"/>
        </w:rPr>
        <w:t>3、投标文件的份数不满足要求，具体要求见本招标文件相应条款；</w:t>
      </w:r>
    </w:p>
    <w:p>
      <w:pPr>
        <w:tabs>
          <w:tab w:val="left" w:pos="1080"/>
        </w:tabs>
        <w:spacing w:line="400" w:lineRule="exact"/>
        <w:ind w:right="-197" w:firstLine="480" w:firstLineChars="200"/>
        <w:rPr>
          <w:rFonts w:hAnsi="宋体"/>
          <w:sz w:val="24"/>
        </w:rPr>
      </w:pPr>
      <w:r>
        <w:rPr>
          <w:rFonts w:hint="eastAsia" w:hAnsi="宋体"/>
          <w:sz w:val="24"/>
        </w:rPr>
        <w:t>4、未在投标函上填写投标报价或</w:t>
      </w:r>
      <w:r>
        <w:rPr>
          <w:rFonts w:hAnsi="宋体"/>
          <w:sz w:val="24"/>
        </w:rPr>
        <w:t>投标文件</w:t>
      </w:r>
      <w:r>
        <w:rPr>
          <w:rFonts w:hint="eastAsia" w:hAnsi="宋体"/>
          <w:sz w:val="24"/>
        </w:rPr>
        <w:t>中投标函以汉字形式（大写金额）记载的投标报价高于招标控制价。</w:t>
      </w:r>
    </w:p>
    <w:p>
      <w:pPr>
        <w:tabs>
          <w:tab w:val="left" w:pos="1080"/>
        </w:tabs>
        <w:spacing w:line="400" w:lineRule="exact"/>
        <w:ind w:right="-197" w:firstLine="480" w:firstLineChars="200"/>
        <w:rPr>
          <w:rFonts w:hAnsi="宋体"/>
          <w:sz w:val="24"/>
        </w:rPr>
      </w:pPr>
      <w:r>
        <w:rPr>
          <w:rFonts w:hint="eastAsia" w:hAnsi="宋体"/>
          <w:sz w:val="24"/>
        </w:rPr>
        <w:t>5、投标人不符合国家或者招标文件规定的资格条件；</w:t>
      </w:r>
    </w:p>
    <w:p>
      <w:pPr>
        <w:tabs>
          <w:tab w:val="left" w:pos="1080"/>
        </w:tabs>
        <w:spacing w:line="400" w:lineRule="exact"/>
        <w:ind w:right="-197" w:firstLine="480" w:firstLineChars="200"/>
        <w:rPr>
          <w:rFonts w:hAnsi="宋体"/>
          <w:sz w:val="24"/>
        </w:rPr>
      </w:pPr>
      <w:r>
        <w:rPr>
          <w:rFonts w:hint="eastAsia" w:hAnsi="宋体"/>
          <w:sz w:val="24"/>
        </w:rPr>
        <w:t>6、招标人要求澄清、说明、补正，投标人拒不进行澄清、说明、补正的；或招标人根据定标办法对投标文件的计算错误进行修正后，投标人不接受修正后的投标报价；</w:t>
      </w:r>
    </w:p>
    <w:p>
      <w:pPr>
        <w:tabs>
          <w:tab w:val="left" w:pos="1080"/>
        </w:tabs>
        <w:spacing w:line="360" w:lineRule="exact"/>
        <w:ind w:right="-197" w:firstLine="480" w:firstLineChars="200"/>
        <w:rPr>
          <w:rFonts w:hAnsi="宋体"/>
          <w:sz w:val="24"/>
        </w:rPr>
        <w:sectPr>
          <w:footerReference r:id="rId10" w:type="default"/>
          <w:pgSz w:w="11960" w:h="16880"/>
          <w:pgMar w:top="960" w:right="660" w:bottom="280" w:left="620" w:header="720" w:footer="720" w:gutter="0"/>
          <w:pgNumType w:start="1"/>
          <w:cols w:space="720" w:num="1"/>
        </w:sectPr>
      </w:pPr>
    </w:p>
    <w:p>
      <w:pPr>
        <w:tabs>
          <w:tab w:val="left" w:pos="1080"/>
        </w:tabs>
        <w:spacing w:line="360" w:lineRule="exact"/>
        <w:ind w:right="-197" w:firstLine="480" w:firstLineChars="200"/>
        <w:rPr>
          <w:rFonts w:hAnsi="宋体"/>
          <w:sz w:val="24"/>
        </w:rPr>
      </w:pPr>
      <w:r>
        <w:rPr>
          <w:rFonts w:hint="eastAsia" w:hAnsi="宋体"/>
          <w:sz w:val="24"/>
        </w:rPr>
        <w:t>7、投标报价更改了不可竞争费用或低于投标人的成本；</w:t>
      </w:r>
    </w:p>
    <w:p>
      <w:pPr>
        <w:tabs>
          <w:tab w:val="left" w:pos="1080"/>
        </w:tabs>
        <w:spacing w:line="360" w:lineRule="exact"/>
        <w:ind w:right="-197" w:firstLine="480" w:firstLineChars="200"/>
        <w:rPr>
          <w:rFonts w:hAnsi="宋体"/>
          <w:sz w:val="24"/>
        </w:rPr>
      </w:pPr>
      <w:r>
        <w:rPr>
          <w:rFonts w:hint="eastAsia" w:hAnsi="宋体"/>
          <w:sz w:val="24"/>
        </w:rPr>
        <w:t>8、投标文件附有明显有失公允，招标人不能接受的条件；</w:t>
      </w:r>
    </w:p>
    <w:p>
      <w:pPr>
        <w:tabs>
          <w:tab w:val="left" w:pos="1080"/>
        </w:tabs>
        <w:spacing w:line="360" w:lineRule="exact"/>
        <w:ind w:right="-197" w:firstLine="480" w:firstLineChars="200"/>
        <w:rPr>
          <w:rFonts w:hAnsi="宋体"/>
          <w:sz w:val="24"/>
        </w:rPr>
      </w:pPr>
      <w:r>
        <w:rPr>
          <w:rFonts w:hint="eastAsia" w:hAnsi="宋体"/>
          <w:sz w:val="24"/>
        </w:rPr>
        <w:t>9、投标人有以他人的名义投标、串通投标、弄虚作假、行贿等违法行为；</w:t>
      </w:r>
    </w:p>
    <w:p>
      <w:pPr>
        <w:tabs>
          <w:tab w:val="left" w:pos="1080"/>
        </w:tabs>
        <w:spacing w:line="360" w:lineRule="exact"/>
        <w:ind w:right="-197" w:firstLine="480" w:firstLineChars="200"/>
        <w:rPr>
          <w:rFonts w:hAnsi="宋体"/>
          <w:sz w:val="24"/>
        </w:rPr>
      </w:pPr>
      <w:r>
        <w:rPr>
          <w:rFonts w:hint="eastAsia" w:hAnsi="宋体"/>
          <w:sz w:val="24"/>
        </w:rPr>
        <w:t>10、投标人名称与营业执照、资质证书、安全生产许可证、诚信手册、基本存款账户等证件的单位名称不一致；</w:t>
      </w:r>
    </w:p>
    <w:p>
      <w:pPr>
        <w:tabs>
          <w:tab w:val="left" w:pos="1080"/>
        </w:tabs>
        <w:spacing w:line="360" w:lineRule="exact"/>
        <w:ind w:right="-197" w:firstLine="480" w:firstLineChars="200"/>
        <w:rPr>
          <w:rFonts w:hAnsi="宋体"/>
          <w:sz w:val="24"/>
        </w:rPr>
      </w:pPr>
      <w:r>
        <w:rPr>
          <w:rFonts w:hint="eastAsia" w:hAnsi="宋体"/>
          <w:sz w:val="24"/>
        </w:rPr>
        <w:t>11、投标文件签字盖章不符合“投标人须知”第3.7.3项规定；</w:t>
      </w:r>
    </w:p>
    <w:p>
      <w:pPr>
        <w:tabs>
          <w:tab w:val="left" w:pos="1080"/>
        </w:tabs>
        <w:spacing w:line="360" w:lineRule="exact"/>
        <w:ind w:right="-197" w:firstLine="480" w:firstLineChars="200"/>
        <w:rPr>
          <w:rFonts w:hAnsi="宋体"/>
          <w:sz w:val="24"/>
        </w:rPr>
      </w:pPr>
      <w:r>
        <w:rPr>
          <w:rFonts w:hint="eastAsia" w:hAnsi="宋体"/>
          <w:sz w:val="24"/>
        </w:rPr>
        <w:t>12、投标文件格式不符合第八章“投标文件格式”要求；</w:t>
      </w:r>
    </w:p>
    <w:p>
      <w:pPr>
        <w:tabs>
          <w:tab w:val="left" w:pos="1080"/>
        </w:tabs>
        <w:spacing w:line="360" w:lineRule="exact"/>
        <w:ind w:right="-197" w:firstLine="480" w:firstLineChars="200"/>
        <w:rPr>
          <w:rFonts w:hAnsi="宋体"/>
          <w:sz w:val="24"/>
        </w:rPr>
      </w:pPr>
      <w:r>
        <w:rPr>
          <w:rFonts w:hint="eastAsia" w:hAnsi="宋体"/>
          <w:sz w:val="24"/>
        </w:rPr>
        <w:t>13、投标人递交两份或多份内容不同的投标文件，若在一份投标文件中对同一项目报有两个或多个不同报价；</w:t>
      </w:r>
    </w:p>
    <w:p>
      <w:pPr>
        <w:tabs>
          <w:tab w:val="left" w:pos="1080"/>
        </w:tabs>
        <w:spacing w:line="360" w:lineRule="exact"/>
        <w:ind w:right="-197" w:firstLine="480" w:firstLineChars="200"/>
        <w:rPr>
          <w:rFonts w:hAnsi="宋体"/>
          <w:sz w:val="24"/>
        </w:rPr>
      </w:pPr>
      <w:r>
        <w:rPr>
          <w:rFonts w:hint="eastAsia" w:hAnsi="宋体"/>
          <w:sz w:val="24"/>
        </w:rPr>
        <w:t>14、自行修改招标文件所列工程量清单，投标价格不符合“投标人须知”第3.2项规定；</w:t>
      </w:r>
    </w:p>
    <w:p>
      <w:pPr>
        <w:tabs>
          <w:tab w:val="left" w:pos="1080"/>
        </w:tabs>
        <w:spacing w:line="360" w:lineRule="exact"/>
        <w:ind w:right="-197" w:firstLine="480" w:firstLineChars="200"/>
        <w:rPr>
          <w:rFonts w:hAnsi="宋体"/>
          <w:sz w:val="24"/>
        </w:rPr>
      </w:pPr>
      <w:r>
        <w:rPr>
          <w:rFonts w:hint="eastAsia" w:hAnsi="宋体"/>
          <w:sz w:val="24"/>
        </w:rPr>
        <w:t>15、投标文件中出现不符合招标文件中规定的其他实质性要求；</w:t>
      </w:r>
    </w:p>
    <w:p>
      <w:pPr>
        <w:tabs>
          <w:tab w:val="left" w:pos="1080"/>
        </w:tabs>
        <w:spacing w:line="360" w:lineRule="exact"/>
        <w:ind w:right="-197" w:firstLine="480" w:firstLineChars="200"/>
        <w:rPr>
          <w:rFonts w:hAnsi="宋体"/>
          <w:bCs/>
          <w:sz w:val="24"/>
        </w:rPr>
      </w:pPr>
      <w:r>
        <w:rPr>
          <w:rFonts w:hAnsi="宋体" w:cs="宋体"/>
          <w:bCs/>
          <w:sz w:val="24"/>
        </w:rPr>
        <w:t>1</w:t>
      </w:r>
      <w:r>
        <w:rPr>
          <w:rFonts w:hint="eastAsia" w:hAnsi="宋体" w:cs="宋体"/>
          <w:bCs/>
          <w:sz w:val="24"/>
        </w:rPr>
        <w:t>6、</w:t>
      </w:r>
      <w:r>
        <w:rPr>
          <w:rFonts w:hint="eastAsia" w:hAnsi="宋体"/>
          <w:bCs/>
          <w:sz w:val="24"/>
        </w:rPr>
        <w:t>投标函报价金额不用</w:t>
      </w:r>
      <w:r>
        <w:rPr>
          <w:rFonts w:hAnsi="宋体"/>
          <w:bCs/>
          <w:sz w:val="24"/>
        </w:rPr>
        <w:t>A4</w:t>
      </w:r>
      <w:r>
        <w:rPr>
          <w:rFonts w:hint="eastAsia" w:hAnsi="宋体"/>
          <w:bCs/>
          <w:sz w:val="24"/>
        </w:rPr>
        <w:t>纸打印或复印而用手写的</w:t>
      </w:r>
      <w:r>
        <w:rPr>
          <w:rFonts w:hint="eastAsia" w:hAnsi="宋体" w:cs="宋体"/>
          <w:bCs/>
          <w:sz w:val="24"/>
        </w:rPr>
        <w:t>；</w:t>
      </w:r>
    </w:p>
    <w:p>
      <w:pPr>
        <w:tabs>
          <w:tab w:val="left" w:pos="1080"/>
        </w:tabs>
        <w:spacing w:line="360" w:lineRule="exact"/>
        <w:ind w:right="-197" w:firstLine="480" w:firstLineChars="200"/>
        <w:rPr>
          <w:rFonts w:hAnsi="宋体"/>
          <w:bCs/>
          <w:sz w:val="24"/>
        </w:rPr>
      </w:pPr>
      <w:r>
        <w:rPr>
          <w:rFonts w:hAnsi="宋体" w:cs="宋体"/>
          <w:bCs/>
          <w:sz w:val="24"/>
        </w:rPr>
        <w:t>1</w:t>
      </w:r>
      <w:r>
        <w:rPr>
          <w:rFonts w:hint="eastAsia" w:hAnsi="宋体" w:cs="宋体"/>
          <w:bCs/>
          <w:sz w:val="24"/>
        </w:rPr>
        <w:t>7、未按规定填写投标诚信承诺书的；</w:t>
      </w:r>
    </w:p>
    <w:p>
      <w:pPr>
        <w:pStyle w:val="39"/>
        <w:tabs>
          <w:tab w:val="left" w:pos="1080"/>
        </w:tabs>
        <w:spacing w:before="0" w:beforeAutospacing="0" w:after="0" w:afterAutospacing="0" w:line="360" w:lineRule="exact"/>
        <w:ind w:right="-197" w:firstLine="480" w:firstLineChars="200"/>
        <w:jc w:val="both"/>
        <w:rPr>
          <w:color w:val="auto"/>
          <w:sz w:val="24"/>
          <w:szCs w:val="24"/>
        </w:rPr>
      </w:pPr>
      <w:r>
        <w:rPr>
          <w:color w:val="auto"/>
          <w:sz w:val="24"/>
          <w:szCs w:val="24"/>
        </w:rPr>
        <w:t>1</w:t>
      </w:r>
      <w:r>
        <w:rPr>
          <w:rFonts w:hint="eastAsia"/>
          <w:color w:val="auto"/>
          <w:sz w:val="24"/>
          <w:szCs w:val="24"/>
        </w:rPr>
        <w:t>8、法律、法规、规章规定的其他情形。</w:t>
      </w:r>
    </w:p>
    <w:p>
      <w:pPr>
        <w:spacing w:line="400" w:lineRule="exact"/>
        <w:ind w:right="-197" w:firstLine="482" w:firstLineChars="200"/>
        <w:rPr>
          <w:rFonts w:hAnsi="宋体"/>
          <w:b/>
          <w:sz w:val="24"/>
          <w:u w:val="single"/>
        </w:rPr>
      </w:pPr>
      <w:r>
        <w:rPr>
          <w:rFonts w:hint="eastAsia" w:hAnsi="宋体"/>
          <w:b/>
          <w:sz w:val="24"/>
        </w:rPr>
        <w:t>注：投标文件出现上述情形在开标会上被宣布为无效投标后，该投标文件不予退回。</w:t>
      </w:r>
    </w:p>
    <w:p>
      <w:pPr>
        <w:spacing w:line="400" w:lineRule="exact"/>
        <w:ind w:right="-197" w:firstLine="472" w:firstLineChars="196"/>
        <w:rPr>
          <w:rFonts w:hAnsi="宋体"/>
          <w:b/>
          <w:sz w:val="24"/>
        </w:rPr>
      </w:pPr>
      <w:r>
        <w:rPr>
          <w:rFonts w:hint="eastAsia" w:hAnsi="宋体"/>
          <w:b/>
          <w:sz w:val="24"/>
        </w:rPr>
        <w:t>注：以他人的名义投标、串通投标、弄虚作假的行为认定</w:t>
      </w:r>
    </w:p>
    <w:p>
      <w:pPr>
        <w:spacing w:line="400" w:lineRule="exact"/>
        <w:ind w:right="-198" w:firstLine="480" w:firstLineChars="200"/>
        <w:rPr>
          <w:rFonts w:hAnsi="宋体"/>
          <w:sz w:val="24"/>
        </w:rPr>
      </w:pPr>
      <w:r>
        <w:rPr>
          <w:rFonts w:hint="eastAsia" w:hAnsi="宋体"/>
          <w:sz w:val="24"/>
        </w:rPr>
        <w:t>（1）使用通过受让或者租借等方式获取的资格、资质证书投标的，属于以他人名义投标。</w:t>
      </w:r>
    </w:p>
    <w:p>
      <w:pPr>
        <w:spacing w:line="400" w:lineRule="exact"/>
        <w:ind w:left="775" w:leftChars="228" w:right="-198"/>
        <w:rPr>
          <w:rFonts w:hAnsi="宋体"/>
          <w:sz w:val="24"/>
        </w:rPr>
      </w:pPr>
      <w:r>
        <w:rPr>
          <w:rFonts w:hint="eastAsia" w:hAnsi="宋体"/>
          <w:sz w:val="24"/>
        </w:rPr>
        <w:t>（2）有下列情形之一的，属于投标人相互串通投标：</w:t>
      </w:r>
    </w:p>
    <w:p>
      <w:pPr>
        <w:spacing w:line="400" w:lineRule="exact"/>
        <w:ind w:left="1428" w:leftChars="420" w:right="-198"/>
        <w:jc w:val="left"/>
        <w:rPr>
          <w:rFonts w:hint="eastAsia" w:hAnsi="宋体" w:eastAsia="宋体"/>
          <w:sz w:val="24"/>
          <w:lang w:eastAsia="zh-CN"/>
        </w:rPr>
      </w:pPr>
      <w:r>
        <w:rPr>
          <w:rFonts w:hint="eastAsia" w:hAnsi="宋体"/>
          <w:sz w:val="24"/>
        </w:rPr>
        <w:t>①投标人之间协商投标报价等投标文件的实质性内容；</w:t>
      </w:r>
    </w:p>
    <w:p>
      <w:pPr>
        <w:spacing w:line="400" w:lineRule="exact"/>
        <w:ind w:left="1428" w:leftChars="420" w:right="-198"/>
        <w:jc w:val="left"/>
        <w:rPr>
          <w:rFonts w:hint="eastAsia" w:hAnsi="宋体" w:eastAsia="宋体"/>
          <w:sz w:val="24"/>
          <w:lang w:eastAsia="zh-CN"/>
        </w:rPr>
      </w:pPr>
      <w:r>
        <w:rPr>
          <w:rFonts w:hint="eastAsia" w:hAnsi="宋体"/>
          <w:sz w:val="24"/>
        </w:rPr>
        <w:t>②投标人之间约定中标人；</w:t>
      </w:r>
    </w:p>
    <w:p>
      <w:pPr>
        <w:spacing w:line="400" w:lineRule="exact"/>
        <w:ind w:left="1428" w:leftChars="420" w:right="-198"/>
        <w:jc w:val="left"/>
        <w:rPr>
          <w:rFonts w:hint="eastAsia" w:hAnsi="宋体" w:eastAsia="宋体"/>
          <w:sz w:val="24"/>
          <w:lang w:eastAsia="zh-CN"/>
        </w:rPr>
      </w:pPr>
      <w:r>
        <w:rPr>
          <w:rFonts w:hint="eastAsia" w:hAnsi="宋体"/>
          <w:sz w:val="24"/>
        </w:rPr>
        <w:t>③投标人之间约定部分投标人放弃投标或者中标；</w:t>
      </w:r>
    </w:p>
    <w:p>
      <w:pPr>
        <w:spacing w:line="400" w:lineRule="exact"/>
        <w:ind w:left="1428" w:leftChars="420" w:right="-198"/>
        <w:jc w:val="left"/>
        <w:rPr>
          <w:rFonts w:hint="eastAsia" w:hAnsi="宋体" w:eastAsia="宋体"/>
          <w:sz w:val="24"/>
          <w:lang w:eastAsia="zh-CN"/>
        </w:rPr>
      </w:pPr>
      <w:r>
        <w:rPr>
          <w:rFonts w:hint="eastAsia" w:hAnsi="宋体"/>
          <w:sz w:val="24"/>
        </w:rPr>
        <w:t>④属于同一集团、协会、商会等组织成员的投标人按照该组织要求协同投标；</w:t>
      </w:r>
    </w:p>
    <w:p>
      <w:pPr>
        <w:spacing w:line="400" w:lineRule="exact"/>
        <w:ind w:left="1428" w:leftChars="420" w:right="-198"/>
        <w:jc w:val="left"/>
        <w:rPr>
          <w:rFonts w:hAnsi="宋体"/>
          <w:sz w:val="24"/>
        </w:rPr>
      </w:pPr>
      <w:r>
        <w:rPr>
          <w:rFonts w:hint="eastAsia" w:hAnsi="宋体"/>
          <w:sz w:val="24"/>
        </w:rPr>
        <w:t>⑤投标人之间为谋取中标或者排斥特定投标人而采取的其他联合行动。</w:t>
      </w:r>
    </w:p>
    <w:p>
      <w:pPr>
        <w:spacing w:line="400" w:lineRule="exact"/>
        <w:ind w:left="1375" w:leftChars="228" w:right="-198" w:hanging="600" w:hangingChars="250"/>
        <w:jc w:val="left"/>
        <w:rPr>
          <w:rFonts w:hint="eastAsia" w:hAnsi="宋体" w:eastAsia="宋体"/>
          <w:sz w:val="24"/>
          <w:lang w:eastAsia="zh-CN"/>
        </w:rPr>
      </w:pPr>
      <w:r>
        <w:rPr>
          <w:rFonts w:hint="eastAsia" w:hAnsi="宋体"/>
          <w:sz w:val="24"/>
        </w:rPr>
        <w:t>（3）有下列情形之一的，视为投标人相互串通投标：</w:t>
      </w:r>
    </w:p>
    <w:p>
      <w:pPr>
        <w:spacing w:line="400" w:lineRule="exact"/>
        <w:ind w:left="1375" w:leftChars="228" w:right="-198" w:hanging="600" w:hangingChars="250"/>
        <w:jc w:val="left"/>
        <w:rPr>
          <w:rFonts w:hint="eastAsia" w:hAnsi="宋体" w:eastAsia="宋体"/>
          <w:sz w:val="24"/>
          <w:lang w:eastAsia="zh-CN"/>
        </w:rPr>
      </w:pPr>
      <w:r>
        <w:rPr>
          <w:rFonts w:hint="eastAsia" w:hAnsi="宋体"/>
          <w:sz w:val="24"/>
        </w:rPr>
        <w:t>①不同投标人的投标文件由同一单位或者个人编制；</w:t>
      </w:r>
    </w:p>
    <w:p>
      <w:pPr>
        <w:spacing w:line="400" w:lineRule="exact"/>
        <w:ind w:left="1375" w:leftChars="228" w:right="-198" w:hanging="600" w:hangingChars="250"/>
        <w:jc w:val="left"/>
        <w:rPr>
          <w:rFonts w:hint="eastAsia" w:hAnsi="宋体" w:eastAsia="宋体"/>
          <w:sz w:val="24"/>
          <w:lang w:eastAsia="zh-CN"/>
        </w:rPr>
      </w:pPr>
      <w:r>
        <w:rPr>
          <w:rFonts w:hint="eastAsia" w:hAnsi="宋体"/>
          <w:sz w:val="24"/>
        </w:rPr>
        <w:t>②不同投标人委托同一单位或者个人办理投标事宜；</w:t>
      </w:r>
    </w:p>
    <w:p>
      <w:pPr>
        <w:spacing w:line="400" w:lineRule="exact"/>
        <w:ind w:left="1375" w:leftChars="228" w:right="-198" w:hanging="600" w:hangingChars="250"/>
        <w:jc w:val="left"/>
        <w:rPr>
          <w:rFonts w:hint="eastAsia" w:hAnsi="宋体" w:eastAsia="宋体"/>
          <w:sz w:val="24"/>
          <w:lang w:eastAsia="zh-CN"/>
        </w:rPr>
      </w:pPr>
      <w:r>
        <w:rPr>
          <w:rFonts w:hint="eastAsia" w:hAnsi="宋体"/>
          <w:sz w:val="24"/>
        </w:rPr>
        <w:t>③不同投标人的投标文件载明的项目管理成员为同一人；</w:t>
      </w:r>
    </w:p>
    <w:p>
      <w:pPr>
        <w:spacing w:line="400" w:lineRule="exact"/>
        <w:ind w:left="1375" w:leftChars="228" w:right="-198" w:hanging="600" w:hangingChars="250"/>
        <w:jc w:val="left"/>
        <w:rPr>
          <w:rFonts w:hint="eastAsia" w:hAnsi="宋体" w:eastAsia="宋体"/>
          <w:sz w:val="24"/>
          <w:lang w:eastAsia="zh-CN"/>
        </w:rPr>
      </w:pPr>
      <w:r>
        <w:rPr>
          <w:rFonts w:hint="eastAsia" w:hAnsi="宋体"/>
          <w:sz w:val="24"/>
        </w:rPr>
        <w:t>④不同投标人的投标文件异常一致或者投标报价呈规律性差异；</w:t>
      </w:r>
    </w:p>
    <w:p>
      <w:pPr>
        <w:spacing w:line="400" w:lineRule="exact"/>
        <w:ind w:left="1375" w:leftChars="228" w:right="-198" w:hanging="600" w:hangingChars="250"/>
        <w:jc w:val="left"/>
        <w:rPr>
          <w:rFonts w:hint="eastAsia" w:hAnsi="宋体" w:eastAsia="宋体"/>
          <w:sz w:val="24"/>
          <w:lang w:eastAsia="zh-CN"/>
        </w:rPr>
      </w:pPr>
      <w:r>
        <w:rPr>
          <w:rFonts w:hint="eastAsia" w:hAnsi="宋体"/>
          <w:sz w:val="24"/>
        </w:rPr>
        <w:t>⑤不同投标人的投标文件相互混装；</w:t>
      </w:r>
    </w:p>
    <w:p>
      <w:pPr>
        <w:spacing w:line="400" w:lineRule="exact"/>
        <w:ind w:left="1375" w:leftChars="228" w:right="-198" w:hanging="600" w:hangingChars="250"/>
        <w:jc w:val="left"/>
        <w:rPr>
          <w:rFonts w:hAnsi="宋体"/>
          <w:sz w:val="24"/>
        </w:rPr>
      </w:pPr>
      <w:r>
        <w:rPr>
          <w:rFonts w:hint="eastAsia" w:hAnsi="宋体"/>
          <w:sz w:val="24"/>
        </w:rPr>
        <w:t>⑥不同投标人的投标保证金从同一单位或者个人的账户转出。</w:t>
      </w:r>
    </w:p>
    <w:p>
      <w:pPr>
        <w:spacing w:line="400" w:lineRule="exact"/>
        <w:ind w:left="1375" w:leftChars="228" w:right="-198" w:hanging="600" w:hangingChars="250"/>
        <w:jc w:val="left"/>
        <w:rPr>
          <w:rFonts w:hint="eastAsia" w:hAnsi="宋体" w:eastAsia="宋体"/>
          <w:sz w:val="24"/>
          <w:lang w:eastAsia="zh-CN"/>
        </w:rPr>
      </w:pPr>
      <w:r>
        <w:rPr>
          <w:rFonts w:hint="eastAsia" w:hAnsi="宋体"/>
          <w:sz w:val="24"/>
        </w:rPr>
        <w:t>（4）投标人有下列情形之一的，属于以其他方式弄虚作假的行为：</w:t>
      </w:r>
    </w:p>
    <w:p>
      <w:pPr>
        <w:spacing w:line="400" w:lineRule="exact"/>
        <w:ind w:left="1375" w:leftChars="228" w:right="-198" w:hanging="600" w:hangingChars="250"/>
        <w:jc w:val="left"/>
        <w:rPr>
          <w:rFonts w:hint="eastAsia" w:hAnsi="宋体" w:eastAsia="宋体"/>
          <w:sz w:val="24"/>
          <w:lang w:eastAsia="zh-CN"/>
        </w:rPr>
      </w:pPr>
      <w:r>
        <w:rPr>
          <w:rFonts w:hint="eastAsia" w:hAnsi="宋体"/>
          <w:sz w:val="24"/>
        </w:rPr>
        <w:t>①使用伪造、变造的许可证件；</w:t>
      </w:r>
    </w:p>
    <w:p>
      <w:pPr>
        <w:spacing w:line="400" w:lineRule="exact"/>
        <w:ind w:left="1375" w:leftChars="228" w:right="-198" w:hanging="600" w:hangingChars="250"/>
        <w:jc w:val="left"/>
        <w:rPr>
          <w:rFonts w:hint="eastAsia" w:hAnsi="宋体" w:eastAsia="宋体"/>
          <w:sz w:val="24"/>
          <w:lang w:eastAsia="zh-CN"/>
        </w:rPr>
      </w:pPr>
      <w:r>
        <w:rPr>
          <w:rFonts w:hint="eastAsia" w:hAnsi="宋体"/>
          <w:sz w:val="24"/>
        </w:rPr>
        <w:t>②提供虚假的财务状况或者业绩；</w:t>
      </w:r>
    </w:p>
    <w:p>
      <w:pPr>
        <w:spacing w:line="400" w:lineRule="exact"/>
        <w:ind w:left="1375" w:leftChars="228" w:right="-198" w:hanging="600" w:hangingChars="250"/>
        <w:jc w:val="left"/>
        <w:rPr>
          <w:rFonts w:hint="eastAsia" w:hAnsi="宋体" w:eastAsia="宋体"/>
          <w:sz w:val="24"/>
          <w:lang w:eastAsia="zh-CN"/>
        </w:rPr>
      </w:pPr>
      <w:r>
        <w:rPr>
          <w:rFonts w:hint="eastAsia" w:hAnsi="宋体"/>
          <w:sz w:val="24"/>
        </w:rPr>
        <w:t>③提供虚假的项目负责人或者主要技术人员简历、劳动关系证明；</w:t>
      </w:r>
    </w:p>
    <w:p>
      <w:pPr>
        <w:spacing w:line="400" w:lineRule="exact"/>
        <w:ind w:left="1375" w:leftChars="228" w:right="-198" w:hanging="600" w:hangingChars="250"/>
        <w:jc w:val="left"/>
        <w:rPr>
          <w:rFonts w:hint="eastAsia" w:hAnsi="宋体" w:eastAsia="宋体"/>
          <w:sz w:val="24"/>
          <w:lang w:eastAsia="zh-CN"/>
        </w:rPr>
      </w:pPr>
      <w:r>
        <w:rPr>
          <w:rFonts w:hint="eastAsia" w:hAnsi="宋体"/>
          <w:sz w:val="24"/>
        </w:rPr>
        <w:t>④提供虚假的信用状况；</w:t>
      </w:r>
    </w:p>
    <w:p>
      <w:pPr>
        <w:spacing w:line="400" w:lineRule="exact"/>
        <w:ind w:left="1375" w:leftChars="228" w:right="-198" w:hanging="600" w:hangingChars="250"/>
        <w:jc w:val="left"/>
        <w:rPr>
          <w:rFonts w:hAnsi="宋体"/>
          <w:sz w:val="24"/>
        </w:rPr>
      </w:pPr>
      <w:r>
        <w:rPr>
          <w:rFonts w:hint="eastAsia" w:hAnsi="宋体"/>
          <w:sz w:val="24"/>
        </w:rPr>
        <w:t>⑤其他弄虚作假的行为。</w:t>
      </w:r>
    </w:p>
    <w:p>
      <w:pPr>
        <w:pStyle w:val="3"/>
        <w:spacing w:before="120" w:after="120" w:line="400" w:lineRule="exact"/>
        <w:jc w:val="center"/>
        <w:rPr>
          <w:rFonts w:ascii="宋体" w:hAnsi="宋体"/>
          <w:b w:val="0"/>
          <w:bCs w:val="0"/>
          <w:sz w:val="32"/>
          <w:highlight w:val="none"/>
        </w:rPr>
      </w:pPr>
      <w:r>
        <w:rPr>
          <w:rFonts w:hint="eastAsia" w:ascii="宋体" w:hAnsi="宋体"/>
          <w:sz w:val="24"/>
        </w:rPr>
        <w:br w:type="page"/>
      </w:r>
      <w:bookmarkStart w:id="17" w:name="_Toc396985383"/>
      <w:bookmarkStart w:id="18" w:name="_Toc31877"/>
      <w:bookmarkStart w:id="19" w:name="_Toc23866"/>
      <w:r>
        <w:rPr>
          <w:rFonts w:hint="eastAsia" w:ascii="宋体" w:hAnsi="宋体"/>
          <w:sz w:val="32"/>
          <w:highlight w:val="none"/>
        </w:rPr>
        <w:t>招标无效、投标无效、中标无效的认定及处理</w:t>
      </w:r>
      <w:bookmarkEnd w:id="17"/>
      <w:bookmarkEnd w:id="18"/>
      <w:bookmarkEnd w:id="19"/>
    </w:p>
    <w:p>
      <w:pPr>
        <w:spacing w:line="400" w:lineRule="exact"/>
        <w:ind w:firstLine="482" w:firstLineChars="200"/>
        <w:rPr>
          <w:rFonts w:hAnsi="宋体" w:cs="宋体"/>
          <w:sz w:val="24"/>
          <w:highlight w:val="none"/>
        </w:rPr>
      </w:pPr>
      <w:r>
        <w:rPr>
          <w:rFonts w:hint="eastAsia" w:hAnsi="宋体" w:cs="宋体"/>
          <w:b/>
          <w:bCs/>
          <w:sz w:val="24"/>
          <w:highlight w:val="none"/>
        </w:rPr>
        <w:t>一、招标无效的情形（包括但不限于）：</w:t>
      </w:r>
    </w:p>
    <w:p>
      <w:pPr>
        <w:spacing w:line="400" w:lineRule="exact"/>
        <w:ind w:firstLine="480" w:firstLineChars="200"/>
        <w:rPr>
          <w:rFonts w:hAnsi="宋体" w:cs="宋体"/>
          <w:sz w:val="24"/>
          <w:highlight w:val="none"/>
        </w:rPr>
      </w:pPr>
      <w:r>
        <w:rPr>
          <w:rFonts w:hint="eastAsia" w:hAnsi="宋体" w:cs="宋体"/>
          <w:sz w:val="24"/>
          <w:highlight w:val="none"/>
        </w:rPr>
        <w:t>（一）违法发布公告，</w:t>
      </w:r>
      <w:r>
        <w:rPr>
          <w:rFonts w:hAnsi="宋体"/>
          <w:sz w:val="24"/>
          <w:highlight w:val="none"/>
        </w:rPr>
        <w:t>包括不在指定媒介发布资格预审公告和招标公告</w:t>
      </w:r>
      <w:r>
        <w:rPr>
          <w:rFonts w:hint="eastAsia" w:hAnsi="宋体" w:cs="宋体"/>
          <w:sz w:val="24"/>
          <w:highlight w:val="none"/>
        </w:rPr>
        <w:t>；</w:t>
      </w:r>
    </w:p>
    <w:p>
      <w:pPr>
        <w:spacing w:line="400" w:lineRule="exact"/>
        <w:ind w:firstLine="480" w:firstLineChars="200"/>
        <w:rPr>
          <w:rFonts w:hAnsi="宋体" w:cs="宋体"/>
          <w:sz w:val="24"/>
          <w:highlight w:val="none"/>
        </w:rPr>
      </w:pPr>
      <w:r>
        <w:rPr>
          <w:rFonts w:hint="eastAsia" w:hAnsi="宋体" w:cs="宋体"/>
          <w:sz w:val="24"/>
          <w:highlight w:val="none"/>
        </w:rPr>
        <w:t>（二）应当公开招标而邀请招标；</w:t>
      </w:r>
    </w:p>
    <w:p>
      <w:pPr>
        <w:spacing w:line="400" w:lineRule="exact"/>
        <w:ind w:firstLine="480" w:firstLineChars="200"/>
        <w:rPr>
          <w:rFonts w:hAnsi="宋体" w:cs="宋体"/>
          <w:sz w:val="24"/>
          <w:highlight w:val="none"/>
        </w:rPr>
      </w:pPr>
      <w:r>
        <w:rPr>
          <w:rFonts w:hint="eastAsia" w:hAnsi="宋体" w:cs="宋体"/>
          <w:sz w:val="24"/>
          <w:highlight w:val="none"/>
        </w:rPr>
        <w:t>（三）资格预审文件、招标文件发售时间不符合法定要求；</w:t>
      </w:r>
    </w:p>
    <w:p>
      <w:pPr>
        <w:spacing w:line="400" w:lineRule="exact"/>
        <w:ind w:firstLine="480" w:firstLineChars="200"/>
        <w:rPr>
          <w:rFonts w:hAnsi="宋体" w:cs="宋体"/>
          <w:sz w:val="24"/>
          <w:highlight w:val="none"/>
        </w:rPr>
      </w:pPr>
      <w:r>
        <w:rPr>
          <w:rFonts w:hint="eastAsia" w:hAnsi="宋体" w:cs="宋体"/>
          <w:sz w:val="24"/>
          <w:highlight w:val="none"/>
        </w:rPr>
        <w:t>（四）不按照资格预审文件载明的标准和方法进行资格预审，或者资格审查委员会的组建不符合法定要求；</w:t>
      </w:r>
    </w:p>
    <w:p>
      <w:pPr>
        <w:spacing w:line="400" w:lineRule="exact"/>
        <w:ind w:firstLine="480" w:firstLineChars="200"/>
        <w:rPr>
          <w:rFonts w:hAnsi="宋体" w:cs="宋体"/>
          <w:sz w:val="24"/>
          <w:highlight w:val="none"/>
        </w:rPr>
      </w:pPr>
      <w:r>
        <w:rPr>
          <w:rFonts w:hint="eastAsia" w:hAnsi="宋体" w:cs="宋体"/>
          <w:sz w:val="24"/>
          <w:highlight w:val="none"/>
        </w:rPr>
        <w:t>（五）招标人或者招标代理机构限制排斥潜在投标人；</w:t>
      </w:r>
    </w:p>
    <w:p>
      <w:pPr>
        <w:spacing w:line="400" w:lineRule="exact"/>
        <w:ind w:firstLine="480" w:firstLineChars="200"/>
        <w:rPr>
          <w:rFonts w:hAnsi="宋体" w:cs="宋体"/>
          <w:sz w:val="24"/>
          <w:highlight w:val="none"/>
        </w:rPr>
      </w:pPr>
      <w:r>
        <w:rPr>
          <w:rFonts w:hint="eastAsia" w:hAnsi="宋体" w:cs="宋体"/>
          <w:sz w:val="24"/>
          <w:highlight w:val="none"/>
        </w:rPr>
        <w:t>（六）招标人或者招标代理机构向他人透露已获取招标文件的潜在投标人的名称、数量或者可能影响公平竞争的有关招投标的其他情况，或者泄露标底；</w:t>
      </w:r>
    </w:p>
    <w:p>
      <w:pPr>
        <w:spacing w:line="400" w:lineRule="exact"/>
        <w:ind w:firstLine="480" w:firstLineChars="200"/>
        <w:rPr>
          <w:rFonts w:hAnsi="宋体" w:cs="宋体"/>
          <w:sz w:val="24"/>
          <w:highlight w:val="none"/>
        </w:rPr>
      </w:pPr>
      <w:r>
        <w:rPr>
          <w:rFonts w:hint="eastAsia" w:hAnsi="宋体" w:cs="宋体"/>
          <w:sz w:val="24"/>
          <w:highlight w:val="none"/>
        </w:rPr>
        <w:t>（七）招标人或者招标代理机构与投标人串通；</w:t>
      </w:r>
    </w:p>
    <w:p>
      <w:pPr>
        <w:spacing w:line="400" w:lineRule="exact"/>
        <w:ind w:firstLine="480" w:firstLineChars="200"/>
        <w:rPr>
          <w:rFonts w:hAnsi="宋体" w:cs="宋体"/>
          <w:sz w:val="24"/>
          <w:highlight w:val="none"/>
        </w:rPr>
      </w:pPr>
      <w:r>
        <w:rPr>
          <w:rFonts w:hint="eastAsia" w:hAnsi="宋体" w:cs="宋体"/>
          <w:sz w:val="24"/>
          <w:highlight w:val="none"/>
        </w:rPr>
        <w:t>（八）招标代理机构在所代理的招标项目中投标或者代理投标。</w:t>
      </w:r>
    </w:p>
    <w:p>
      <w:pPr>
        <w:spacing w:line="400" w:lineRule="exact"/>
        <w:ind w:firstLine="482" w:firstLineChars="200"/>
        <w:rPr>
          <w:rFonts w:hAnsi="宋体" w:cs="宋体"/>
          <w:sz w:val="24"/>
          <w:highlight w:val="none"/>
        </w:rPr>
      </w:pPr>
      <w:r>
        <w:rPr>
          <w:rFonts w:hint="eastAsia" w:hAnsi="宋体" w:cs="宋体"/>
          <w:b/>
          <w:sz w:val="24"/>
          <w:highlight w:val="none"/>
        </w:rPr>
        <w:t>上述违法行为，如果在投标截止前发现的，责令改正并顺延投标截止时间。如果在投标截止后被发现和查实，且对中标结果造成实质性影响的，招标无效。如果是在中标通知书发出后被查实且影响中标结果的，中标无效。招标被确认无效的，招标人应当重新招标。</w:t>
      </w:r>
    </w:p>
    <w:p>
      <w:pPr>
        <w:spacing w:line="400" w:lineRule="exact"/>
        <w:ind w:firstLine="480" w:firstLineChars="200"/>
        <w:rPr>
          <w:rFonts w:hAnsi="宋体" w:cs="宋体"/>
          <w:sz w:val="24"/>
          <w:highlight w:val="none"/>
        </w:rPr>
      </w:pPr>
    </w:p>
    <w:p>
      <w:pPr>
        <w:autoSpaceDN w:val="0"/>
        <w:spacing w:line="400" w:lineRule="exact"/>
        <w:ind w:firstLine="482" w:firstLineChars="200"/>
        <w:rPr>
          <w:rFonts w:hAnsi="宋体" w:cs="宋体"/>
          <w:b/>
          <w:bCs/>
          <w:sz w:val="24"/>
          <w:highlight w:val="none"/>
        </w:rPr>
      </w:pPr>
      <w:r>
        <w:rPr>
          <w:rFonts w:hint="eastAsia" w:hAnsi="宋体" w:cs="宋体"/>
          <w:b/>
          <w:bCs/>
          <w:sz w:val="24"/>
          <w:highlight w:val="none"/>
        </w:rPr>
        <w:t>二、投标无效的情形（包括但不限于）：</w:t>
      </w:r>
    </w:p>
    <w:p>
      <w:pPr>
        <w:autoSpaceDN w:val="0"/>
        <w:spacing w:line="400" w:lineRule="exact"/>
        <w:ind w:firstLine="480" w:firstLineChars="200"/>
        <w:rPr>
          <w:rFonts w:hAnsi="宋体" w:cs="宋体"/>
          <w:sz w:val="24"/>
          <w:highlight w:val="none"/>
        </w:rPr>
      </w:pPr>
      <w:r>
        <w:rPr>
          <w:rFonts w:hint="eastAsia" w:hAnsi="宋体" w:cs="宋体"/>
          <w:sz w:val="24"/>
          <w:highlight w:val="none"/>
        </w:rPr>
        <w:t>（一）与招标人存在利害关系可能影响招标公正性的法人、其他组织或者个人参加投标的；</w:t>
      </w:r>
    </w:p>
    <w:p>
      <w:pPr>
        <w:autoSpaceDN w:val="0"/>
        <w:spacing w:line="400" w:lineRule="exact"/>
        <w:ind w:firstLine="480" w:firstLineChars="200"/>
        <w:rPr>
          <w:rFonts w:hAnsi="宋体" w:cs="宋体"/>
          <w:sz w:val="24"/>
          <w:highlight w:val="none"/>
        </w:rPr>
      </w:pPr>
      <w:r>
        <w:rPr>
          <w:rFonts w:hint="eastAsia" w:hAnsi="宋体" w:cs="宋体"/>
          <w:sz w:val="24"/>
          <w:highlight w:val="none"/>
        </w:rPr>
        <w:t>（二）单位负责人为同一人或者存在控股、管理关系的不同单位，参加同一标段投标或者未划分标段的同一招标项目投标的；</w:t>
      </w:r>
    </w:p>
    <w:p>
      <w:pPr>
        <w:autoSpaceDN w:val="0"/>
        <w:spacing w:line="400" w:lineRule="exact"/>
        <w:ind w:firstLine="480" w:firstLineChars="200"/>
        <w:rPr>
          <w:rFonts w:hAnsi="宋体" w:cs="宋体"/>
          <w:sz w:val="24"/>
          <w:highlight w:val="none"/>
        </w:rPr>
      </w:pPr>
      <w:r>
        <w:rPr>
          <w:rFonts w:hint="eastAsia" w:hAnsi="宋体" w:cs="宋体"/>
          <w:sz w:val="24"/>
          <w:highlight w:val="none"/>
        </w:rPr>
        <w:t>（三）资格预审后联合体增减、更换成员的；</w:t>
      </w:r>
    </w:p>
    <w:p>
      <w:pPr>
        <w:autoSpaceDN w:val="0"/>
        <w:spacing w:line="400" w:lineRule="exact"/>
        <w:ind w:firstLine="480" w:firstLineChars="200"/>
        <w:rPr>
          <w:rFonts w:hAnsi="宋体" w:cs="宋体"/>
          <w:sz w:val="24"/>
          <w:highlight w:val="none"/>
        </w:rPr>
      </w:pPr>
      <w:r>
        <w:rPr>
          <w:rFonts w:hint="eastAsia" w:hAnsi="宋体" w:cs="宋体"/>
          <w:sz w:val="24"/>
          <w:highlight w:val="none"/>
        </w:rPr>
        <w:t>（四）联合体各方在同一招标项目中以自己名义单独投标或者参加其他联合体投标的；</w:t>
      </w:r>
    </w:p>
    <w:p>
      <w:pPr>
        <w:autoSpaceDN w:val="0"/>
        <w:spacing w:line="400" w:lineRule="exact"/>
        <w:ind w:firstLine="480" w:firstLineChars="200"/>
        <w:rPr>
          <w:rFonts w:hAnsi="宋体" w:cs="宋体"/>
          <w:sz w:val="24"/>
          <w:highlight w:val="none"/>
        </w:rPr>
      </w:pPr>
      <w:r>
        <w:rPr>
          <w:rFonts w:hint="eastAsia" w:hAnsi="宋体" w:cs="宋体"/>
          <w:sz w:val="24"/>
          <w:highlight w:val="none"/>
        </w:rPr>
        <w:t>（五）投标人发生合并、分立、破产等重大变化，不再具备资格预审文件、招标文件规定的资格条件或者其投标影响招标公正性的；</w:t>
      </w:r>
    </w:p>
    <w:p>
      <w:pPr>
        <w:autoSpaceDN w:val="0"/>
        <w:spacing w:line="400" w:lineRule="exact"/>
        <w:ind w:firstLine="480" w:firstLineChars="200"/>
        <w:rPr>
          <w:rFonts w:hAnsi="宋体" w:cs="宋体"/>
          <w:sz w:val="24"/>
          <w:highlight w:val="none"/>
        </w:rPr>
      </w:pPr>
      <w:r>
        <w:rPr>
          <w:rFonts w:hint="eastAsia" w:hAnsi="宋体" w:cs="宋体"/>
          <w:sz w:val="24"/>
          <w:highlight w:val="none"/>
        </w:rPr>
        <w:t>（六）投标人相互串通投标或者与招标人串通投标的；</w:t>
      </w:r>
    </w:p>
    <w:p>
      <w:pPr>
        <w:autoSpaceDN w:val="0"/>
        <w:spacing w:line="400" w:lineRule="exact"/>
        <w:ind w:firstLine="480" w:firstLineChars="200"/>
        <w:rPr>
          <w:rFonts w:hAnsi="宋体" w:cs="宋体"/>
          <w:sz w:val="24"/>
          <w:highlight w:val="none"/>
        </w:rPr>
      </w:pPr>
      <w:r>
        <w:rPr>
          <w:rFonts w:hint="eastAsia" w:hAnsi="宋体" w:cs="宋体"/>
          <w:sz w:val="24"/>
          <w:highlight w:val="none"/>
        </w:rPr>
        <w:t>（七）投标人以他人名义投标或者以其他方式弄虚作假，骗取中标的；</w:t>
      </w:r>
    </w:p>
    <w:p>
      <w:pPr>
        <w:autoSpaceDN w:val="0"/>
        <w:spacing w:line="400" w:lineRule="exact"/>
        <w:ind w:firstLine="480" w:firstLineChars="200"/>
        <w:rPr>
          <w:rFonts w:hAnsi="宋体" w:cs="宋体"/>
          <w:sz w:val="24"/>
          <w:highlight w:val="none"/>
        </w:rPr>
      </w:pPr>
      <w:r>
        <w:rPr>
          <w:rFonts w:hint="eastAsia" w:hAnsi="宋体" w:cs="宋体"/>
          <w:sz w:val="24"/>
          <w:highlight w:val="none"/>
        </w:rPr>
        <w:t>（八）投标人向招标人或者评标委员会成员行贿的；</w:t>
      </w:r>
    </w:p>
    <w:p>
      <w:pPr>
        <w:autoSpaceDN w:val="0"/>
        <w:spacing w:line="400" w:lineRule="exact"/>
        <w:ind w:firstLine="480" w:firstLineChars="200"/>
        <w:rPr>
          <w:rFonts w:hAnsi="宋体" w:cs="宋体"/>
          <w:sz w:val="24"/>
          <w:highlight w:val="none"/>
        </w:rPr>
      </w:pPr>
      <w:r>
        <w:rPr>
          <w:rFonts w:hint="eastAsia" w:hAnsi="宋体" w:cs="宋体"/>
          <w:sz w:val="24"/>
          <w:highlight w:val="none"/>
        </w:rPr>
        <w:t>（九）投标人受到财产被查封、冻结或者被责令停产停业、吊销营业执照、取消投标资格等处罚的其他违法行为。</w:t>
      </w:r>
    </w:p>
    <w:p>
      <w:pPr>
        <w:autoSpaceDN w:val="0"/>
        <w:spacing w:line="400" w:lineRule="exact"/>
        <w:ind w:firstLine="482" w:firstLineChars="200"/>
        <w:rPr>
          <w:rFonts w:hAnsi="宋体" w:cs="宋体"/>
          <w:b/>
          <w:sz w:val="24"/>
          <w:highlight w:val="none"/>
        </w:rPr>
      </w:pPr>
      <w:r>
        <w:rPr>
          <w:rFonts w:hint="eastAsia" w:hAnsi="宋体" w:cs="宋体"/>
          <w:b/>
          <w:sz w:val="24"/>
          <w:highlight w:val="none"/>
        </w:rPr>
        <w:t>投标被确认无效的，在评标过程中，相关投标应当被否决；在中标候选人公示阶段，应当取消其中标资格；已发出中标通知书的，中标无效。</w:t>
      </w:r>
    </w:p>
    <w:p>
      <w:pPr>
        <w:autoSpaceDN w:val="0"/>
        <w:spacing w:line="400" w:lineRule="exact"/>
        <w:ind w:firstLine="482" w:firstLineChars="200"/>
        <w:rPr>
          <w:rFonts w:hAnsi="宋体" w:cs="宋体"/>
          <w:b/>
          <w:sz w:val="24"/>
          <w:highlight w:val="none"/>
        </w:rPr>
      </w:pPr>
    </w:p>
    <w:p>
      <w:pPr>
        <w:autoSpaceDN w:val="0"/>
        <w:spacing w:line="400" w:lineRule="exact"/>
        <w:ind w:firstLine="482" w:firstLineChars="200"/>
        <w:rPr>
          <w:rFonts w:hAnsi="宋体" w:cs="宋体"/>
          <w:b/>
          <w:bCs/>
          <w:sz w:val="24"/>
          <w:highlight w:val="none"/>
        </w:rPr>
      </w:pPr>
      <w:r>
        <w:rPr>
          <w:rFonts w:hint="eastAsia" w:hAnsi="宋体" w:cs="宋体"/>
          <w:b/>
          <w:bCs/>
          <w:sz w:val="24"/>
          <w:highlight w:val="none"/>
        </w:rPr>
        <w:t>三、中标无效的情形（包括但不限于）：</w:t>
      </w:r>
    </w:p>
    <w:p>
      <w:pPr>
        <w:autoSpaceDN w:val="0"/>
        <w:spacing w:line="400" w:lineRule="exact"/>
        <w:ind w:firstLine="480" w:firstLineChars="200"/>
        <w:rPr>
          <w:rFonts w:hAnsi="宋体" w:cs="宋体"/>
          <w:sz w:val="24"/>
          <w:highlight w:val="none"/>
        </w:rPr>
      </w:pPr>
      <w:r>
        <w:rPr>
          <w:rFonts w:hint="eastAsia" w:hAnsi="宋体" w:cs="宋体"/>
          <w:sz w:val="24"/>
          <w:highlight w:val="none"/>
        </w:rPr>
        <w:t>（一）招标人或者招标代理机构接受未通过资格预审的单位或者个人参加投标的；</w:t>
      </w:r>
    </w:p>
    <w:p>
      <w:pPr>
        <w:autoSpaceDN w:val="0"/>
        <w:spacing w:line="400" w:lineRule="exact"/>
        <w:ind w:firstLine="480" w:firstLineChars="200"/>
        <w:rPr>
          <w:rFonts w:hAnsi="宋体" w:cs="宋体"/>
          <w:sz w:val="24"/>
          <w:highlight w:val="none"/>
        </w:rPr>
      </w:pPr>
      <w:r>
        <w:rPr>
          <w:rFonts w:hint="eastAsia" w:hAnsi="宋体" w:cs="宋体"/>
          <w:sz w:val="24"/>
          <w:highlight w:val="none"/>
        </w:rPr>
        <w:t>（二）招标人或者招标代理机构接受应当拒收的投标文件的；</w:t>
      </w:r>
    </w:p>
    <w:p>
      <w:pPr>
        <w:autoSpaceDN w:val="0"/>
        <w:spacing w:line="400" w:lineRule="exact"/>
        <w:ind w:firstLine="480" w:firstLineChars="200"/>
        <w:rPr>
          <w:rFonts w:hAnsi="宋体" w:cs="宋体"/>
          <w:sz w:val="24"/>
          <w:highlight w:val="none"/>
        </w:rPr>
      </w:pPr>
      <w:r>
        <w:rPr>
          <w:rFonts w:hint="eastAsia" w:hAnsi="宋体" w:cs="宋体"/>
          <w:sz w:val="24"/>
          <w:highlight w:val="none"/>
        </w:rPr>
        <w:t>（三）评标委员会的组建、更换违反《招标投标法》和《条例》规定；</w:t>
      </w:r>
    </w:p>
    <w:p>
      <w:pPr>
        <w:autoSpaceDN w:val="0"/>
        <w:spacing w:line="400" w:lineRule="exact"/>
        <w:ind w:firstLine="480" w:firstLineChars="200"/>
        <w:rPr>
          <w:rFonts w:hAnsi="宋体" w:cs="宋体"/>
          <w:sz w:val="24"/>
          <w:highlight w:val="none"/>
        </w:rPr>
      </w:pPr>
      <w:r>
        <w:rPr>
          <w:rFonts w:hint="eastAsia" w:hAnsi="宋体" w:cs="宋体"/>
          <w:sz w:val="24"/>
          <w:highlight w:val="none"/>
        </w:rPr>
        <w:t>（四）评标委员会成员有《招标投标法》</w:t>
      </w:r>
      <w:r>
        <w:rPr>
          <w:highlight w:val="none"/>
        </w:rPr>
        <w:fldChar w:fldCharType="begin"/>
      </w:r>
      <w:r>
        <w:rPr>
          <w:highlight w:val="none"/>
        </w:rPr>
        <w:instrText xml:space="preserve"> HYPERLINK \l "_第五十六条" </w:instrText>
      </w:r>
      <w:r>
        <w:rPr>
          <w:highlight w:val="none"/>
        </w:rPr>
        <w:fldChar w:fldCharType="separate"/>
      </w:r>
      <w:r>
        <w:rPr>
          <w:rFonts w:hint="eastAsia" w:hAnsi="宋体" w:cs="宋体"/>
          <w:sz w:val="24"/>
          <w:highlight w:val="none"/>
        </w:rPr>
        <w:t>第56条</w:t>
      </w:r>
      <w:r>
        <w:rPr>
          <w:rFonts w:hint="eastAsia" w:hAnsi="宋体" w:cs="宋体"/>
          <w:sz w:val="24"/>
          <w:highlight w:val="none"/>
        </w:rPr>
        <w:fldChar w:fldCharType="end"/>
      </w:r>
      <w:r>
        <w:rPr>
          <w:rFonts w:hint="eastAsia" w:hAnsi="宋体" w:cs="宋体"/>
          <w:sz w:val="24"/>
          <w:highlight w:val="none"/>
        </w:rPr>
        <w:t>，以及《条例》</w:t>
      </w:r>
      <w:r>
        <w:rPr>
          <w:highlight w:val="none"/>
        </w:rPr>
        <w:fldChar w:fldCharType="begin"/>
      </w:r>
      <w:r>
        <w:rPr>
          <w:highlight w:val="none"/>
        </w:rPr>
        <w:instrText xml:space="preserve"> HYPERLINK \l "_第七十一条_[评委违规的责任]" </w:instrText>
      </w:r>
      <w:r>
        <w:rPr>
          <w:highlight w:val="none"/>
        </w:rPr>
        <w:fldChar w:fldCharType="separate"/>
      </w:r>
      <w:r>
        <w:rPr>
          <w:rFonts w:hint="eastAsia" w:hAnsi="宋体" w:cs="宋体"/>
          <w:sz w:val="24"/>
          <w:highlight w:val="none"/>
        </w:rPr>
        <w:t>第71条</w:t>
      </w:r>
      <w:r>
        <w:rPr>
          <w:rFonts w:hint="eastAsia" w:hAnsi="宋体" w:cs="宋体"/>
          <w:sz w:val="24"/>
          <w:highlight w:val="none"/>
        </w:rPr>
        <w:fldChar w:fldCharType="end"/>
      </w:r>
      <w:r>
        <w:rPr>
          <w:rFonts w:hint="eastAsia" w:hAnsi="宋体" w:cs="宋体"/>
          <w:sz w:val="24"/>
          <w:highlight w:val="none"/>
        </w:rPr>
        <w:t>、</w:t>
      </w:r>
      <w:r>
        <w:rPr>
          <w:highlight w:val="none"/>
        </w:rPr>
        <w:fldChar w:fldCharType="begin"/>
      </w:r>
      <w:r>
        <w:rPr>
          <w:highlight w:val="none"/>
        </w:rPr>
        <w:instrText xml:space="preserve"> HYPERLINK \l "_第七十二条_[评委受贿的责任]" </w:instrText>
      </w:r>
      <w:r>
        <w:rPr>
          <w:highlight w:val="none"/>
        </w:rPr>
        <w:fldChar w:fldCharType="separate"/>
      </w:r>
      <w:r>
        <w:rPr>
          <w:rFonts w:hint="eastAsia" w:hAnsi="宋体" w:cs="宋体"/>
          <w:sz w:val="24"/>
          <w:highlight w:val="none"/>
        </w:rPr>
        <w:t>第72条</w:t>
      </w:r>
      <w:r>
        <w:rPr>
          <w:rFonts w:hint="eastAsia" w:hAnsi="宋体" w:cs="宋体"/>
          <w:sz w:val="24"/>
          <w:highlight w:val="none"/>
        </w:rPr>
        <w:fldChar w:fldCharType="end"/>
      </w:r>
      <w:r>
        <w:rPr>
          <w:rFonts w:hint="eastAsia" w:hAnsi="宋体" w:cs="宋体"/>
          <w:sz w:val="24"/>
          <w:highlight w:val="none"/>
        </w:rPr>
        <w:t>所列行为之一的；</w:t>
      </w:r>
    </w:p>
    <w:p>
      <w:pPr>
        <w:autoSpaceDN w:val="0"/>
        <w:spacing w:line="400" w:lineRule="exact"/>
        <w:ind w:firstLine="480" w:firstLineChars="200"/>
        <w:rPr>
          <w:rFonts w:hAnsi="宋体" w:cs="宋体"/>
          <w:sz w:val="24"/>
          <w:highlight w:val="none"/>
        </w:rPr>
      </w:pPr>
      <w:r>
        <w:rPr>
          <w:rFonts w:hint="eastAsia" w:hAnsi="宋体" w:cs="宋体"/>
          <w:sz w:val="24"/>
          <w:highlight w:val="none"/>
        </w:rPr>
        <w:t>（五）招标人向他人透露已获取招标文件的潜在投标人的名称、数量或者可能影响公平竞争的有关招标投标的其他情况的，或者泄露标底，影响中标结果的；</w:t>
      </w:r>
    </w:p>
    <w:p>
      <w:pPr>
        <w:autoSpaceDN w:val="0"/>
        <w:spacing w:line="400" w:lineRule="exact"/>
        <w:ind w:firstLine="480" w:firstLineChars="200"/>
        <w:rPr>
          <w:rFonts w:hAnsi="宋体" w:cs="宋体"/>
          <w:sz w:val="24"/>
          <w:highlight w:val="none"/>
        </w:rPr>
      </w:pPr>
      <w:r>
        <w:rPr>
          <w:rFonts w:hint="eastAsia" w:hAnsi="宋体" w:cs="宋体"/>
          <w:sz w:val="24"/>
          <w:highlight w:val="none"/>
        </w:rPr>
        <w:t>（六）招标代理机构泄露应当保密的与招标投标活动有关的情况和资料的，或者与招标人、投标人串通损害国家利益、社会公共利益或者他人合法权益，影响中标结果的；</w:t>
      </w:r>
    </w:p>
    <w:p>
      <w:pPr>
        <w:autoSpaceDN w:val="0"/>
        <w:spacing w:line="400" w:lineRule="exact"/>
        <w:ind w:firstLine="480" w:firstLineChars="200"/>
        <w:rPr>
          <w:rFonts w:hAnsi="宋体" w:cs="宋体"/>
          <w:sz w:val="24"/>
          <w:highlight w:val="none"/>
        </w:rPr>
      </w:pPr>
      <w:r>
        <w:rPr>
          <w:rFonts w:hint="eastAsia" w:hAnsi="宋体" w:cs="宋体"/>
          <w:sz w:val="24"/>
          <w:highlight w:val="none"/>
        </w:rPr>
        <w:t>（七）投标人相互串通投标或者与招标人串通投标的，投标人以向招标人或者评标委员会成员行贿的手段谋取中标的；</w:t>
      </w:r>
    </w:p>
    <w:p>
      <w:pPr>
        <w:autoSpaceDN w:val="0"/>
        <w:spacing w:line="400" w:lineRule="exact"/>
        <w:ind w:firstLine="480" w:firstLineChars="200"/>
        <w:rPr>
          <w:rFonts w:hAnsi="宋体" w:cs="宋体"/>
          <w:sz w:val="24"/>
          <w:highlight w:val="none"/>
        </w:rPr>
      </w:pPr>
      <w:r>
        <w:rPr>
          <w:rFonts w:hint="eastAsia" w:hAnsi="宋体" w:cs="宋体"/>
          <w:sz w:val="24"/>
          <w:highlight w:val="none"/>
        </w:rPr>
        <w:t>（八）投标人以他人名义投标或者以其他方式弄虚作假，骗取中标的；</w:t>
      </w:r>
    </w:p>
    <w:p>
      <w:pPr>
        <w:autoSpaceDN w:val="0"/>
        <w:spacing w:line="400" w:lineRule="exact"/>
        <w:ind w:firstLine="480" w:firstLineChars="200"/>
        <w:rPr>
          <w:rFonts w:hAnsi="宋体" w:cs="宋体"/>
          <w:sz w:val="24"/>
          <w:highlight w:val="none"/>
        </w:rPr>
      </w:pPr>
      <w:r>
        <w:rPr>
          <w:rFonts w:hint="eastAsia" w:hAnsi="宋体" w:cs="宋体"/>
          <w:sz w:val="24"/>
          <w:highlight w:val="none"/>
        </w:rPr>
        <w:t>（九）招标人与投标人就投标价格、投标方案等实质性内容进行谈判，影响中标结果的；</w:t>
      </w:r>
    </w:p>
    <w:p>
      <w:pPr>
        <w:autoSpaceDN w:val="0"/>
        <w:spacing w:line="400" w:lineRule="exact"/>
        <w:ind w:firstLine="480" w:firstLineChars="200"/>
        <w:jc w:val="left"/>
        <w:rPr>
          <w:rFonts w:hAnsi="宋体" w:cs="宋体"/>
          <w:sz w:val="24"/>
          <w:highlight w:val="none"/>
        </w:rPr>
      </w:pPr>
      <w:r>
        <w:rPr>
          <w:rFonts w:hint="eastAsia" w:hAnsi="宋体" w:cs="宋体"/>
          <w:sz w:val="24"/>
          <w:highlight w:val="none"/>
        </w:rPr>
        <w:t>（十）招标人在评标委员会依法推荐的中标候选人以外确定中标人的，依法必须进行招标的项目在所有投标被评标委员会否决后自行确定中标人的。</w:t>
      </w:r>
    </w:p>
    <w:p>
      <w:pPr>
        <w:autoSpaceDN w:val="0"/>
        <w:spacing w:line="400" w:lineRule="exact"/>
        <w:ind w:firstLine="482" w:firstLineChars="200"/>
        <w:jc w:val="left"/>
        <w:rPr>
          <w:rFonts w:hAnsi="宋体" w:cs="宋体"/>
          <w:b/>
          <w:sz w:val="24"/>
          <w:highlight w:val="none"/>
        </w:rPr>
      </w:pPr>
      <w:r>
        <w:rPr>
          <w:rFonts w:hint="eastAsia" w:hAnsi="宋体" w:cs="宋体"/>
          <w:b/>
          <w:sz w:val="24"/>
          <w:highlight w:val="none"/>
        </w:rPr>
        <w:t>中标被确认无效的，按照《招标投标法》</w:t>
      </w:r>
      <w:r>
        <w:rPr>
          <w:highlight w:val="none"/>
        </w:rPr>
        <w:fldChar w:fldCharType="begin"/>
      </w:r>
      <w:r>
        <w:rPr>
          <w:highlight w:val="none"/>
        </w:rPr>
        <w:instrText xml:space="preserve"> HYPERLINK \l "_第六十四条" </w:instrText>
      </w:r>
      <w:r>
        <w:rPr>
          <w:highlight w:val="none"/>
        </w:rPr>
        <w:fldChar w:fldCharType="separate"/>
      </w:r>
      <w:r>
        <w:rPr>
          <w:rFonts w:hint="eastAsia" w:hAnsi="宋体" w:cs="宋体"/>
          <w:b/>
          <w:sz w:val="24"/>
          <w:highlight w:val="none"/>
        </w:rPr>
        <w:t>第64条</w:t>
      </w:r>
      <w:r>
        <w:rPr>
          <w:rFonts w:hint="eastAsia" w:hAnsi="宋体" w:cs="宋体"/>
          <w:b/>
          <w:sz w:val="24"/>
          <w:highlight w:val="none"/>
        </w:rPr>
        <w:fldChar w:fldCharType="end"/>
      </w:r>
      <w:r>
        <w:rPr>
          <w:rFonts w:hint="eastAsia" w:hAnsi="宋体" w:cs="宋体"/>
          <w:b/>
          <w:sz w:val="24"/>
          <w:highlight w:val="none"/>
        </w:rPr>
        <w:t>规定，由招标人从符合条件的其他中标候选人中确定中标人或者重新招标。</w:t>
      </w:r>
    </w:p>
    <w:p>
      <w:pPr>
        <w:pStyle w:val="3"/>
        <w:spacing w:before="120" w:after="120" w:line="400" w:lineRule="exact"/>
        <w:jc w:val="center"/>
        <w:rPr>
          <w:rFonts w:ascii="宋体" w:hAnsi="宋体"/>
          <w:sz w:val="24"/>
          <w:highlight w:val="none"/>
        </w:rPr>
      </w:pPr>
    </w:p>
    <w:p>
      <w:pPr>
        <w:spacing w:before="120" w:after="120"/>
        <w:jc w:val="center"/>
        <w:rPr>
          <w:rFonts w:hAnsi="宋体"/>
          <w:b/>
          <w:bCs/>
          <w:sz w:val="32"/>
          <w:highlight w:val="none"/>
        </w:rPr>
      </w:pPr>
      <w:r>
        <w:rPr>
          <w:rFonts w:hint="eastAsia" w:hAnsi="宋体"/>
          <w:sz w:val="24"/>
          <w:highlight w:val="none"/>
        </w:rPr>
        <w:br w:type="page"/>
      </w:r>
      <w:bookmarkStart w:id="20" w:name="_Toc20052"/>
      <w:bookmarkStart w:id="21" w:name="_Toc396985384"/>
      <w:r>
        <w:rPr>
          <w:rFonts w:hint="eastAsia" w:hAnsi="宋体"/>
          <w:b/>
          <w:bCs/>
          <w:sz w:val="32"/>
          <w:highlight w:val="none"/>
        </w:rPr>
        <w:t>不予退还投标保证金和诚信保证金的情形</w:t>
      </w:r>
      <w:bookmarkEnd w:id="20"/>
      <w:bookmarkEnd w:id="21"/>
    </w:p>
    <w:p>
      <w:pPr>
        <w:spacing w:line="400" w:lineRule="exact"/>
        <w:rPr>
          <w:rFonts w:hAnsi="宋体"/>
          <w:kern w:val="44"/>
          <w:sz w:val="32"/>
          <w:szCs w:val="44"/>
          <w:highlight w:val="none"/>
        </w:rPr>
      </w:pPr>
    </w:p>
    <w:p>
      <w:pPr>
        <w:spacing w:line="400" w:lineRule="exact"/>
        <w:ind w:firstLine="482" w:firstLineChars="200"/>
        <w:rPr>
          <w:rFonts w:hAnsi="宋体" w:cs="宋体"/>
          <w:b/>
          <w:bCs/>
          <w:sz w:val="24"/>
          <w:highlight w:val="none"/>
        </w:rPr>
      </w:pPr>
      <w:r>
        <w:rPr>
          <w:rFonts w:hint="eastAsia" w:hAnsi="宋体" w:cs="宋体"/>
          <w:b/>
          <w:bCs/>
          <w:sz w:val="24"/>
          <w:highlight w:val="none"/>
        </w:rPr>
        <w:t>一、有下列情形之一的，投标保证金将不予退还：</w:t>
      </w:r>
    </w:p>
    <w:p>
      <w:pPr>
        <w:spacing w:line="400" w:lineRule="exact"/>
        <w:ind w:firstLine="480" w:firstLineChars="200"/>
        <w:rPr>
          <w:rFonts w:hAnsi="宋体" w:cs="宋体"/>
          <w:sz w:val="24"/>
          <w:highlight w:val="none"/>
        </w:rPr>
      </w:pPr>
      <w:r>
        <w:rPr>
          <w:rFonts w:hint="eastAsia" w:hAnsi="宋体" w:cs="宋体"/>
          <w:sz w:val="24"/>
          <w:highlight w:val="none"/>
        </w:rPr>
        <w:t>（一）投标截止后投标人撤销其投标文件的；</w:t>
      </w:r>
    </w:p>
    <w:p>
      <w:pPr>
        <w:spacing w:line="400" w:lineRule="exact"/>
        <w:ind w:firstLine="480" w:firstLineChars="200"/>
        <w:rPr>
          <w:rFonts w:hAnsi="宋体" w:cs="宋体"/>
          <w:sz w:val="24"/>
          <w:highlight w:val="none"/>
        </w:rPr>
      </w:pPr>
      <w:r>
        <w:rPr>
          <w:rFonts w:hint="eastAsia" w:hAnsi="宋体" w:cs="宋体"/>
          <w:sz w:val="24"/>
          <w:highlight w:val="none"/>
        </w:rPr>
        <w:t>（二）中标人无正当理由不与招标人订立合同的；</w:t>
      </w:r>
    </w:p>
    <w:p>
      <w:pPr>
        <w:spacing w:line="400" w:lineRule="exact"/>
        <w:ind w:firstLine="480" w:firstLineChars="200"/>
        <w:rPr>
          <w:rFonts w:hAnsi="宋体" w:cs="宋体"/>
          <w:sz w:val="24"/>
          <w:highlight w:val="none"/>
        </w:rPr>
      </w:pPr>
      <w:r>
        <w:rPr>
          <w:rFonts w:hint="eastAsia" w:hAnsi="宋体" w:cs="宋体"/>
          <w:sz w:val="24"/>
          <w:highlight w:val="none"/>
        </w:rPr>
        <w:t>（三）中标人在签订合同时向招标人提出附加条件的；</w:t>
      </w:r>
    </w:p>
    <w:p>
      <w:pPr>
        <w:spacing w:line="400" w:lineRule="exact"/>
        <w:ind w:firstLine="480" w:firstLineChars="200"/>
        <w:rPr>
          <w:rFonts w:hAnsi="宋体" w:cs="宋体"/>
          <w:sz w:val="24"/>
          <w:highlight w:val="none"/>
        </w:rPr>
      </w:pPr>
      <w:r>
        <w:rPr>
          <w:rFonts w:hint="eastAsia" w:hAnsi="宋体" w:cs="宋体"/>
          <w:sz w:val="24"/>
          <w:highlight w:val="none"/>
        </w:rPr>
        <w:t>（四）中标人不按照招标文件要求提交履约保证金的。</w:t>
      </w:r>
    </w:p>
    <w:p>
      <w:pPr>
        <w:spacing w:line="400" w:lineRule="exact"/>
        <w:ind w:firstLine="480" w:firstLineChars="200"/>
        <w:rPr>
          <w:rFonts w:hAnsi="宋体" w:cs="宋体"/>
          <w:sz w:val="24"/>
          <w:highlight w:val="none"/>
        </w:rPr>
      </w:pPr>
    </w:p>
    <w:p>
      <w:pPr>
        <w:spacing w:line="400" w:lineRule="exact"/>
        <w:ind w:firstLine="482" w:firstLineChars="200"/>
        <w:rPr>
          <w:rFonts w:hAnsi="宋体" w:cs="宋体"/>
          <w:b/>
          <w:bCs/>
          <w:sz w:val="24"/>
          <w:highlight w:val="none"/>
        </w:rPr>
      </w:pPr>
      <w:r>
        <w:rPr>
          <w:rFonts w:hint="eastAsia" w:hAnsi="宋体" w:cs="宋体"/>
          <w:b/>
          <w:bCs/>
          <w:sz w:val="24"/>
          <w:highlight w:val="none"/>
        </w:rPr>
        <w:t>二、有下列情形之一的，诚信保证金将不予退还：</w:t>
      </w:r>
    </w:p>
    <w:p>
      <w:pPr>
        <w:spacing w:line="400" w:lineRule="exact"/>
        <w:ind w:firstLine="480" w:firstLineChars="200"/>
        <w:rPr>
          <w:rFonts w:hAnsi="宋体" w:cs="宋体"/>
          <w:sz w:val="24"/>
          <w:highlight w:val="none"/>
        </w:rPr>
      </w:pPr>
      <w:r>
        <w:rPr>
          <w:rFonts w:hint="eastAsia" w:hAnsi="宋体" w:cs="宋体"/>
          <w:sz w:val="24"/>
          <w:highlight w:val="none"/>
        </w:rPr>
        <w:t>（一）投标人在投标过程中存在违反《诚信投标承诺书》中承诺内容的；</w:t>
      </w:r>
    </w:p>
    <w:p>
      <w:pPr>
        <w:spacing w:line="400" w:lineRule="exact"/>
        <w:ind w:firstLine="480" w:firstLineChars="200"/>
        <w:rPr>
          <w:rFonts w:hAnsi="宋体" w:cs="宋体"/>
          <w:sz w:val="24"/>
          <w:highlight w:val="none"/>
        </w:rPr>
      </w:pPr>
      <w:r>
        <w:rPr>
          <w:rFonts w:hint="eastAsia" w:hAnsi="宋体" w:cs="宋体"/>
          <w:sz w:val="24"/>
          <w:highlight w:val="none"/>
        </w:rPr>
        <w:t>（二）中标候选人被取消中标资格</w:t>
      </w:r>
      <w:r>
        <w:rPr>
          <w:rFonts w:hint="eastAsia" w:hAnsi="宋体"/>
          <w:sz w:val="24"/>
          <w:highlight w:val="none"/>
        </w:rPr>
        <w:t>或被行政主管部门处罚</w:t>
      </w:r>
      <w:r>
        <w:rPr>
          <w:rFonts w:hint="eastAsia" w:hAnsi="宋体" w:cs="宋体"/>
          <w:sz w:val="24"/>
          <w:highlight w:val="none"/>
        </w:rPr>
        <w:t>的；</w:t>
      </w:r>
    </w:p>
    <w:p>
      <w:pPr>
        <w:spacing w:line="400" w:lineRule="exact"/>
        <w:ind w:firstLine="480" w:firstLineChars="200"/>
        <w:rPr>
          <w:rFonts w:hAnsi="宋体" w:cs="宋体"/>
          <w:sz w:val="24"/>
          <w:highlight w:val="none"/>
        </w:rPr>
      </w:pPr>
      <w:r>
        <w:rPr>
          <w:rFonts w:hint="eastAsia" w:hAnsi="宋体" w:cs="宋体"/>
          <w:sz w:val="24"/>
          <w:highlight w:val="none"/>
        </w:rPr>
        <w:t>（三）法律、法规、规章规定的其他违背诚实信用原则的行为。</w:t>
      </w: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spacing w:line="400" w:lineRule="exact"/>
        <w:ind w:right="-198"/>
        <w:rPr>
          <w:rFonts w:hAnsi="宋体"/>
          <w:sz w:val="24"/>
          <w:highlight w:val="none"/>
        </w:rPr>
      </w:pPr>
    </w:p>
    <w:p>
      <w:pPr>
        <w:pStyle w:val="3"/>
        <w:numPr>
          <w:ilvl w:val="0"/>
          <w:numId w:val="1"/>
        </w:numPr>
        <w:spacing w:before="120" w:after="120" w:line="400" w:lineRule="exact"/>
        <w:ind w:left="3400" w:leftChars="0" w:firstLineChars="0"/>
        <w:jc w:val="both"/>
        <w:rPr>
          <w:rFonts w:ascii="宋体" w:hAnsi="宋体"/>
          <w:sz w:val="40"/>
          <w:szCs w:val="40"/>
          <w:highlight w:val="none"/>
        </w:rPr>
      </w:pPr>
      <w:bookmarkStart w:id="22" w:name="_Toc359208401"/>
      <w:bookmarkStart w:id="23" w:name="_Toc396985385"/>
      <w:bookmarkStart w:id="24" w:name="_Toc32578"/>
      <w:bookmarkStart w:id="25" w:name="_Toc13506"/>
      <w:r>
        <w:rPr>
          <w:rFonts w:hint="eastAsia" w:ascii="宋体" w:hAnsi="宋体"/>
          <w:sz w:val="40"/>
          <w:szCs w:val="40"/>
          <w:highlight w:val="none"/>
        </w:rPr>
        <w:t>招标公告</w:t>
      </w:r>
      <w:bookmarkEnd w:id="14"/>
      <w:bookmarkEnd w:id="15"/>
      <w:bookmarkEnd w:id="16"/>
      <w:bookmarkEnd w:id="22"/>
      <w:bookmarkEnd w:id="23"/>
      <w:bookmarkEnd w:id="24"/>
      <w:bookmarkEnd w:id="25"/>
    </w:p>
    <w:p>
      <w:pPr>
        <w:rPr>
          <w:rFonts w:hAnsi="宋体"/>
          <w:b/>
          <w:bCs/>
          <w:sz w:val="36"/>
          <w:szCs w:val="36"/>
          <w:highlight w:val="none"/>
        </w:rPr>
      </w:pPr>
      <w:bookmarkStart w:id="26" w:name="_Toc8817"/>
      <w:bookmarkStart w:id="27" w:name="_Toc16168"/>
      <w:bookmarkStart w:id="28" w:name="_Toc6129"/>
      <w:bookmarkStart w:id="29" w:name="_Toc11859398"/>
      <w:bookmarkStart w:id="30" w:name="_Toc21750"/>
      <w:bookmarkStart w:id="31" w:name="_Toc21911"/>
      <w:bookmarkStart w:id="32" w:name="_Toc396985386"/>
      <w:bookmarkStart w:id="33" w:name="_Toc359208409"/>
      <w:bookmarkStart w:id="34" w:name="_Toc144974486"/>
      <w:bookmarkStart w:id="35" w:name="_Toc152045518"/>
      <w:bookmarkStart w:id="36" w:name="_Toc152042294"/>
      <w:r>
        <w:rPr>
          <w:rFonts w:hint="eastAsia" w:hAnsi="宋体"/>
          <w:b/>
          <w:bCs/>
          <w:sz w:val="36"/>
          <w:szCs w:val="36"/>
          <w:highlight w:val="none"/>
        </w:rPr>
        <w:t>1.招标条件</w:t>
      </w:r>
      <w:bookmarkEnd w:id="26"/>
      <w:bookmarkEnd w:id="27"/>
      <w:bookmarkEnd w:id="28"/>
      <w:bookmarkEnd w:id="29"/>
      <w:bookmarkEnd w:id="30"/>
      <w:bookmarkEnd w:id="31"/>
      <w:bookmarkEnd w:id="32"/>
    </w:p>
    <w:p>
      <w:pPr>
        <w:adjustRightInd w:val="0"/>
        <w:snapToGrid w:val="0"/>
        <w:spacing w:line="440" w:lineRule="exact"/>
        <w:ind w:left="214" w:leftChars="63" w:firstLine="448" w:firstLineChars="187"/>
        <w:rPr>
          <w:rFonts w:hAnsi="宋体" w:cs="仿宋_GB2312"/>
          <w:sz w:val="24"/>
          <w:szCs w:val="24"/>
          <w:highlight w:val="none"/>
        </w:rPr>
      </w:pPr>
      <w:r>
        <w:rPr>
          <w:rFonts w:hint="eastAsia" w:hAnsi="宋体" w:cs="仿宋_GB2312"/>
          <w:sz w:val="24"/>
          <w:szCs w:val="24"/>
          <w:highlight w:val="none"/>
          <w:u w:val="single"/>
          <w:lang w:eastAsia="zh-CN"/>
        </w:rPr>
        <w:t>佛山市高明区荷城街道圣堂股份经济合作社非革命老区建设工程</w:t>
      </w:r>
      <w:r>
        <w:rPr>
          <w:rFonts w:hint="eastAsia" w:hAnsi="宋体" w:cs="仿宋_GB2312"/>
          <w:sz w:val="24"/>
          <w:szCs w:val="24"/>
          <w:highlight w:val="none"/>
        </w:rPr>
        <w:t>已由</w:t>
      </w:r>
      <w:r>
        <w:rPr>
          <w:rFonts w:hint="eastAsia" w:hAnsi="宋体" w:cs="仿宋_GB2312"/>
          <w:sz w:val="24"/>
          <w:szCs w:val="24"/>
          <w:highlight w:val="none"/>
          <w:u w:val="single"/>
          <w:lang w:eastAsia="zh-CN"/>
        </w:rPr>
        <w:t>佛山市高明区荷城街道圣堂股份经济合作社</w:t>
      </w:r>
      <w:r>
        <w:rPr>
          <w:rFonts w:hint="eastAsia" w:hAnsi="宋体" w:cs="仿宋_GB2312"/>
          <w:sz w:val="24"/>
          <w:szCs w:val="24"/>
          <w:highlight w:val="none"/>
        </w:rPr>
        <w:t>会议表决通过建设，招标人(项目业主)为</w:t>
      </w:r>
      <w:r>
        <w:rPr>
          <w:rFonts w:hint="eastAsia" w:hAnsi="宋体" w:cs="仿宋_GB2312"/>
          <w:sz w:val="24"/>
          <w:szCs w:val="24"/>
          <w:highlight w:val="none"/>
          <w:u w:val="single"/>
          <w:lang w:eastAsia="zh-CN"/>
        </w:rPr>
        <w:t>佛山市高明区荷城街道圣堂股份经济合作社</w:t>
      </w:r>
      <w:r>
        <w:rPr>
          <w:rFonts w:hint="eastAsia" w:hAnsi="宋体" w:cs="仿宋_GB2312"/>
          <w:sz w:val="24"/>
          <w:szCs w:val="24"/>
          <w:highlight w:val="none"/>
        </w:rPr>
        <w:t>，建设资金已落实，70%区街道两级非革命老区建设奖补资金，30%村自筹资金</w:t>
      </w:r>
      <w:bookmarkStart w:id="742" w:name="_GoBack"/>
      <w:bookmarkEnd w:id="742"/>
      <w:r>
        <w:rPr>
          <w:rFonts w:hint="eastAsia" w:hAnsi="宋体" w:cs="仿宋_GB2312"/>
          <w:sz w:val="24"/>
          <w:szCs w:val="24"/>
          <w:highlight w:val="none"/>
        </w:rPr>
        <w:t>。项目已具备招标条件，现对该项目的施工进行公开招标。</w:t>
      </w:r>
    </w:p>
    <w:p>
      <w:pPr>
        <w:rPr>
          <w:rFonts w:hint="eastAsia" w:hAnsi="宋体"/>
          <w:b/>
          <w:bCs/>
          <w:sz w:val="36"/>
          <w:szCs w:val="36"/>
          <w:highlight w:val="none"/>
        </w:rPr>
      </w:pPr>
      <w:bookmarkStart w:id="37" w:name="_Toc18831"/>
      <w:bookmarkStart w:id="38" w:name="_Toc31443"/>
      <w:bookmarkStart w:id="39" w:name="_Toc13903"/>
      <w:bookmarkStart w:id="40" w:name="_Toc11859399"/>
      <w:bookmarkStart w:id="41" w:name="_Toc4513"/>
      <w:bookmarkStart w:id="42" w:name="_Toc18009"/>
      <w:bookmarkStart w:id="43" w:name="_Toc396985387"/>
      <w:r>
        <w:rPr>
          <w:rFonts w:hint="eastAsia" w:hAnsi="宋体"/>
          <w:b/>
          <w:bCs/>
          <w:sz w:val="36"/>
          <w:szCs w:val="36"/>
          <w:highlight w:val="none"/>
        </w:rPr>
        <w:t>2.工程概况与招标范围</w:t>
      </w:r>
      <w:bookmarkEnd w:id="37"/>
      <w:bookmarkEnd w:id="38"/>
      <w:bookmarkEnd w:id="39"/>
      <w:bookmarkEnd w:id="40"/>
      <w:bookmarkEnd w:id="41"/>
      <w:bookmarkEnd w:id="42"/>
      <w:bookmarkEnd w:id="43"/>
    </w:p>
    <w:p>
      <w:pPr>
        <w:pStyle w:val="148"/>
        <w:widowControl w:val="0"/>
        <w:spacing w:line="400" w:lineRule="exact"/>
        <w:rPr>
          <w:rFonts w:hint="eastAsia" w:hAnsi="宋体" w:eastAsia="宋体" w:cs="仿宋_GB2312"/>
          <w:sz w:val="24"/>
          <w:szCs w:val="24"/>
          <w:highlight w:val="none"/>
          <w:lang w:eastAsia="zh-CN"/>
        </w:rPr>
      </w:pPr>
      <w:r>
        <w:rPr>
          <w:rFonts w:hint="eastAsia" w:hAnsi="宋体" w:cs="仿宋_GB2312"/>
          <w:sz w:val="24"/>
          <w:szCs w:val="24"/>
          <w:highlight w:val="none"/>
        </w:rPr>
        <w:t>2.1 建设地点：</w:t>
      </w:r>
      <w:r>
        <w:rPr>
          <w:rFonts w:hint="eastAsia" w:hAnsi="宋体" w:cs="仿宋_GB2312"/>
          <w:sz w:val="24"/>
          <w:szCs w:val="24"/>
          <w:highlight w:val="none"/>
          <w:lang w:eastAsia="zh-CN"/>
        </w:rPr>
        <w:t>佛山市高明区荷城街道圣堂股份经济合作社</w:t>
      </w:r>
    </w:p>
    <w:p>
      <w:pPr>
        <w:pStyle w:val="148"/>
        <w:widowControl w:val="0"/>
        <w:spacing w:line="400" w:lineRule="exact"/>
        <w:rPr>
          <w:rFonts w:hAnsi="宋体" w:cs="仿宋_GB2312"/>
          <w:sz w:val="24"/>
          <w:szCs w:val="24"/>
          <w:highlight w:val="none"/>
        </w:rPr>
      </w:pPr>
      <w:r>
        <w:rPr>
          <w:rFonts w:hint="eastAsia" w:hAnsi="宋体" w:cs="仿宋_GB2312"/>
          <w:sz w:val="24"/>
          <w:szCs w:val="24"/>
          <w:highlight w:val="none"/>
        </w:rPr>
        <w:t>2.2 项目建设规模：项目预算价为人民币</w:t>
      </w:r>
      <w:r>
        <w:rPr>
          <w:rFonts w:hint="eastAsia" w:hAnsi="宋体" w:cs="仿宋_GB2312"/>
          <w:sz w:val="24"/>
          <w:szCs w:val="24"/>
          <w:highlight w:val="none"/>
          <w:u w:val="single"/>
          <w:lang w:eastAsia="zh-CN"/>
        </w:rPr>
        <w:t>1025898.97</w:t>
      </w:r>
      <w:r>
        <w:rPr>
          <w:rFonts w:hint="eastAsia" w:hAnsi="宋体" w:cs="仿宋_GB2312"/>
          <w:sz w:val="24"/>
          <w:szCs w:val="24"/>
          <w:highlight w:val="none"/>
        </w:rPr>
        <w:t xml:space="preserve">元。              </w:t>
      </w:r>
    </w:p>
    <w:p>
      <w:pPr>
        <w:pStyle w:val="148"/>
        <w:widowControl w:val="0"/>
        <w:spacing w:line="400" w:lineRule="exact"/>
        <w:ind w:left="3"/>
        <w:rPr>
          <w:rFonts w:hAnsi="宋体"/>
          <w:spacing w:val="-4"/>
          <w:sz w:val="24"/>
          <w:highlight w:val="none"/>
        </w:rPr>
      </w:pPr>
      <w:r>
        <w:rPr>
          <w:rFonts w:hint="eastAsia" w:hAnsi="宋体" w:cs="仿宋_GB2312"/>
          <w:sz w:val="24"/>
          <w:szCs w:val="24"/>
          <w:highlight w:val="none"/>
        </w:rPr>
        <w:t>2.3 计划工期：</w:t>
      </w:r>
      <w:r>
        <w:rPr>
          <w:rFonts w:hint="eastAsia" w:hAnsi="宋体"/>
          <w:spacing w:val="-4"/>
          <w:sz w:val="24"/>
          <w:highlight w:val="none"/>
          <w:u w:val="single"/>
          <w:lang w:eastAsia="zh-CN"/>
        </w:rPr>
        <w:t>60个日历天</w:t>
      </w:r>
      <w:r>
        <w:rPr>
          <w:rFonts w:hint="eastAsia" w:hAnsi="宋体" w:cs="仿宋_GB2312"/>
          <w:sz w:val="24"/>
          <w:szCs w:val="24"/>
          <w:highlight w:val="none"/>
        </w:rPr>
        <w:t>，计划开工时间：</w:t>
      </w:r>
      <w:r>
        <w:rPr>
          <w:rFonts w:hint="eastAsia" w:ascii="宋体" w:hAnsi="宋体" w:cs="仿宋_GB2312"/>
          <w:b w:val="0"/>
          <w:bCs w:val="0"/>
          <w:color w:val="auto"/>
          <w:sz w:val="24"/>
          <w:szCs w:val="24"/>
          <w:highlight w:val="none"/>
          <w:u w:val="single"/>
        </w:rPr>
        <w:t xml:space="preserve"> </w:t>
      </w:r>
      <w:r>
        <w:rPr>
          <w:rFonts w:hint="eastAsia" w:cs="仿宋_GB2312"/>
          <w:b w:val="0"/>
          <w:bCs w:val="0"/>
          <w:color w:val="auto"/>
          <w:sz w:val="24"/>
          <w:szCs w:val="24"/>
          <w:highlight w:val="none"/>
          <w:u w:val="single"/>
          <w:lang w:val="en-US" w:eastAsia="zh-CN"/>
        </w:rPr>
        <w:t>60个日历天内全部完工</w:t>
      </w:r>
      <w:r>
        <w:rPr>
          <w:rFonts w:hint="eastAsia" w:hAnsi="宋体" w:cs="仿宋_GB2312"/>
          <w:b w:val="0"/>
          <w:bCs w:val="0"/>
          <w:color w:val="000000"/>
          <w:sz w:val="24"/>
          <w:szCs w:val="24"/>
          <w:highlight w:val="none"/>
          <w:u w:val="single"/>
        </w:rPr>
        <w:t>，</w:t>
      </w:r>
      <w:r>
        <w:rPr>
          <w:rFonts w:hint="eastAsia" w:cs="仿宋_GB2312"/>
          <w:b w:val="0"/>
          <w:bCs w:val="0"/>
          <w:color w:val="auto"/>
          <w:sz w:val="24"/>
          <w:szCs w:val="24"/>
          <w:highlight w:val="none"/>
          <w:u w:val="single"/>
          <w:lang w:val="en-US" w:eastAsia="zh-CN"/>
        </w:rPr>
        <w:t>每延误一天，支付违约金5‰/天。</w:t>
      </w:r>
      <w:r>
        <w:rPr>
          <w:rFonts w:hint="eastAsia" w:hAnsi="宋体"/>
          <w:spacing w:val="-4"/>
          <w:sz w:val="24"/>
          <w:highlight w:val="none"/>
        </w:rPr>
        <w:t xml:space="preserve">       </w:t>
      </w:r>
    </w:p>
    <w:p>
      <w:pPr>
        <w:pStyle w:val="148"/>
        <w:widowControl w:val="0"/>
        <w:spacing w:line="400" w:lineRule="exact"/>
        <w:rPr>
          <w:rFonts w:hAnsi="宋体" w:cs="仿宋_GB2312"/>
          <w:sz w:val="24"/>
          <w:szCs w:val="24"/>
          <w:highlight w:val="none"/>
        </w:rPr>
      </w:pPr>
      <w:r>
        <w:rPr>
          <w:rFonts w:hint="eastAsia" w:hAnsi="宋体" w:cs="仿宋_GB2312"/>
          <w:sz w:val="24"/>
          <w:szCs w:val="24"/>
          <w:highlight w:val="none"/>
        </w:rPr>
        <w:t>2.4 本招标工程共分</w:t>
      </w:r>
      <w:r>
        <w:rPr>
          <w:rFonts w:hint="eastAsia" w:hAnsi="宋体" w:cs="仿宋_GB2312"/>
          <w:sz w:val="24"/>
          <w:szCs w:val="24"/>
          <w:highlight w:val="none"/>
          <w:u w:val="single"/>
        </w:rPr>
        <w:t xml:space="preserve">  1  </w:t>
      </w:r>
      <w:r>
        <w:rPr>
          <w:rFonts w:hint="eastAsia" w:hAnsi="宋体" w:cs="仿宋_GB2312"/>
          <w:sz w:val="24"/>
          <w:szCs w:val="24"/>
          <w:highlight w:val="none"/>
        </w:rPr>
        <w:t>个标段，招标内容、规模和招标控制价：</w:t>
      </w:r>
    </w:p>
    <w:p>
      <w:pPr>
        <w:pStyle w:val="148"/>
        <w:widowControl w:val="0"/>
        <w:spacing w:line="400" w:lineRule="exact"/>
        <w:ind w:firstLine="480" w:firstLineChars="200"/>
        <w:rPr>
          <w:rFonts w:hAnsi="宋体" w:cs="仿宋_GB2312"/>
          <w:sz w:val="24"/>
          <w:szCs w:val="24"/>
          <w:highlight w:val="none"/>
        </w:rPr>
      </w:pPr>
      <w:r>
        <w:rPr>
          <w:rFonts w:hint="eastAsia" w:hAnsi="宋体"/>
          <w:sz w:val="24"/>
          <w:highlight w:val="none"/>
          <w:u w:val="single"/>
        </w:rPr>
        <w:t>本工程为</w:t>
      </w:r>
      <w:r>
        <w:rPr>
          <w:rFonts w:hint="eastAsia" w:hAnsi="宋体"/>
          <w:sz w:val="24"/>
          <w:highlight w:val="none"/>
          <w:u w:val="single"/>
          <w:lang w:eastAsia="zh-CN"/>
        </w:rPr>
        <w:t>对佛山市高明区荷城街道圣堂股份经济合作社非革命老区建设工程进行施工，包括停车场管理配套设施及配电线、停车位、地面硬底化、排水管井等工程（具体以图纸、工程量清单及业主要求为准）</w:t>
      </w:r>
      <w:r>
        <w:rPr>
          <w:rFonts w:hint="eastAsia" w:hAnsi="宋体" w:cs="宋体"/>
          <w:bCs/>
          <w:spacing w:val="4"/>
          <w:sz w:val="24"/>
          <w:highlight w:val="none"/>
          <w:u w:val="single"/>
          <w:lang w:eastAsia="zh-CN"/>
        </w:rPr>
        <w:t>和竣工验收阶段、缺陷责任期、保修期和工程结算工作</w:t>
      </w:r>
      <w:r>
        <w:rPr>
          <w:rFonts w:hint="eastAsia" w:hAnsi="宋体" w:cs="宋体"/>
          <w:bCs/>
          <w:spacing w:val="4"/>
          <w:sz w:val="24"/>
          <w:highlight w:val="none"/>
          <w:u w:val="single"/>
        </w:rPr>
        <w:t>，并负责跟进工程资料备案。</w:t>
      </w:r>
      <w:r>
        <w:rPr>
          <w:rFonts w:hint="eastAsia" w:hAnsi="宋体" w:cs="仿宋_GB2312"/>
          <w:b/>
          <w:bCs/>
          <w:sz w:val="24"/>
          <w:szCs w:val="24"/>
          <w:highlight w:val="none"/>
          <w:u w:val="single"/>
        </w:rPr>
        <w:t>本工程的投标报价上限为人民</w:t>
      </w:r>
      <w:r>
        <w:rPr>
          <w:rFonts w:hint="eastAsia" w:hAnsi="宋体" w:cs="仿宋_GB2312"/>
          <w:b/>
          <w:bCs/>
          <w:sz w:val="24"/>
          <w:szCs w:val="24"/>
          <w:highlight w:val="none"/>
          <w:u w:val="single"/>
          <w:lang w:eastAsia="zh-CN"/>
        </w:rPr>
        <w:t>1025898.97</w:t>
      </w:r>
      <w:r>
        <w:rPr>
          <w:rFonts w:hint="eastAsia" w:hAnsi="宋体" w:cs="仿宋_GB2312"/>
          <w:b/>
          <w:bCs/>
          <w:sz w:val="24"/>
          <w:szCs w:val="24"/>
          <w:highlight w:val="none"/>
          <w:u w:val="single"/>
        </w:rPr>
        <w:t>元。</w:t>
      </w:r>
    </w:p>
    <w:p>
      <w:pPr>
        <w:pStyle w:val="148"/>
        <w:widowControl w:val="0"/>
        <w:spacing w:line="400" w:lineRule="exact"/>
        <w:rPr>
          <w:rFonts w:hAnsi="宋体" w:cs="仿宋_GB2312"/>
          <w:b/>
          <w:bCs/>
          <w:sz w:val="24"/>
          <w:szCs w:val="24"/>
          <w:highlight w:val="none"/>
        </w:rPr>
      </w:pPr>
      <w:r>
        <w:rPr>
          <w:rFonts w:hint="eastAsia" w:hAnsi="宋体" w:cs="仿宋_GB2312"/>
          <w:b/>
          <w:bCs/>
          <w:sz w:val="24"/>
          <w:szCs w:val="24"/>
          <w:highlight w:val="none"/>
        </w:rPr>
        <w:t>2.5承包方式：固定总价包干，</w:t>
      </w:r>
      <w:r>
        <w:rPr>
          <w:rFonts w:hint="eastAsia" w:hAnsi="宋体" w:cs="仿宋_GB2312"/>
          <w:sz w:val="24"/>
          <w:szCs w:val="24"/>
          <w:highlight w:val="none"/>
        </w:rPr>
        <w:t>即包工、包料、包工期、包安全、包文明施工。</w:t>
      </w:r>
    </w:p>
    <w:p>
      <w:pPr>
        <w:pStyle w:val="148"/>
        <w:widowControl w:val="0"/>
        <w:spacing w:line="400" w:lineRule="exact"/>
        <w:rPr>
          <w:rFonts w:hAnsi="宋体" w:cs="仿宋_GB2312"/>
          <w:sz w:val="24"/>
          <w:szCs w:val="24"/>
          <w:highlight w:val="none"/>
        </w:rPr>
      </w:pPr>
      <w:r>
        <w:rPr>
          <w:rFonts w:hint="eastAsia" w:hAnsi="宋体" w:cs="仿宋_GB2312"/>
          <w:sz w:val="24"/>
          <w:szCs w:val="24"/>
          <w:highlight w:val="none"/>
        </w:rPr>
        <w:t>2.6 工程质量要求：符合行业规范要求，质量达到合格</w:t>
      </w:r>
      <w:r>
        <w:rPr>
          <w:rFonts w:hint="eastAsia" w:hAnsi="宋体" w:cs="仿宋_GB2312"/>
          <w:sz w:val="24"/>
          <w:szCs w:val="24"/>
          <w:highlight w:val="none"/>
          <w:lang w:eastAsia="zh-CN"/>
        </w:rPr>
        <w:t>或以上标准</w:t>
      </w:r>
      <w:r>
        <w:rPr>
          <w:rFonts w:hint="eastAsia" w:hAnsi="宋体" w:cs="仿宋_GB2312"/>
          <w:sz w:val="24"/>
          <w:szCs w:val="24"/>
          <w:highlight w:val="none"/>
        </w:rPr>
        <w:t xml:space="preserve"> 。  </w:t>
      </w:r>
    </w:p>
    <w:p>
      <w:pPr>
        <w:pStyle w:val="148"/>
        <w:widowControl w:val="0"/>
        <w:spacing w:line="400" w:lineRule="exact"/>
        <w:rPr>
          <w:rFonts w:hAnsi="宋体" w:cs="仿宋_GB2312"/>
          <w:bCs/>
          <w:sz w:val="24"/>
          <w:szCs w:val="24"/>
          <w:highlight w:val="none"/>
        </w:rPr>
      </w:pPr>
      <w:r>
        <w:rPr>
          <w:rFonts w:hint="eastAsia" w:hAnsi="宋体" w:cs="仿宋_GB2312"/>
          <w:bCs/>
          <w:sz w:val="24"/>
          <w:szCs w:val="24"/>
          <w:highlight w:val="none"/>
        </w:rPr>
        <w:t xml:space="preserve">2.7 </w:t>
      </w:r>
      <w:r>
        <w:rPr>
          <w:rFonts w:hAnsi="宋体"/>
          <w:sz w:val="24"/>
          <w:szCs w:val="24"/>
          <w:highlight w:val="none"/>
        </w:rPr>
        <w:t>安全</w:t>
      </w:r>
      <w:r>
        <w:rPr>
          <w:rFonts w:hint="eastAsia" w:hAnsi="宋体"/>
          <w:sz w:val="24"/>
          <w:szCs w:val="24"/>
          <w:highlight w:val="none"/>
        </w:rPr>
        <w:t>文明施工</w:t>
      </w:r>
      <w:r>
        <w:rPr>
          <w:rFonts w:hAnsi="宋体"/>
          <w:sz w:val="24"/>
          <w:szCs w:val="24"/>
          <w:highlight w:val="none"/>
        </w:rPr>
        <w:t>要求</w:t>
      </w:r>
      <w:r>
        <w:rPr>
          <w:rFonts w:hint="eastAsia" w:hAnsi="宋体"/>
          <w:sz w:val="24"/>
          <w:szCs w:val="24"/>
          <w:highlight w:val="none"/>
        </w:rPr>
        <w:t>: 符合国家、省、市安全生产、文明施工管理相关规定。</w:t>
      </w:r>
    </w:p>
    <w:p>
      <w:pPr>
        <w:rPr>
          <w:rFonts w:hint="eastAsia" w:hAnsi="宋体"/>
          <w:b/>
          <w:bCs/>
          <w:sz w:val="36"/>
          <w:szCs w:val="36"/>
          <w:highlight w:val="none"/>
        </w:rPr>
      </w:pPr>
      <w:bookmarkStart w:id="44" w:name="_Toc9709"/>
      <w:bookmarkStart w:id="45" w:name="_Toc28093"/>
      <w:bookmarkStart w:id="46" w:name="_Toc13060"/>
      <w:bookmarkStart w:id="47" w:name="_Toc10991"/>
      <w:bookmarkStart w:id="48" w:name="_Toc11859400"/>
      <w:bookmarkStart w:id="49" w:name="_Toc396985388"/>
      <w:bookmarkStart w:id="50" w:name="_Toc4982"/>
      <w:r>
        <w:rPr>
          <w:rFonts w:hint="eastAsia" w:hAnsi="宋体"/>
          <w:b/>
          <w:bCs/>
          <w:sz w:val="36"/>
          <w:szCs w:val="36"/>
          <w:highlight w:val="none"/>
        </w:rPr>
        <w:t>3.资格审查方式</w:t>
      </w:r>
      <w:bookmarkEnd w:id="44"/>
      <w:bookmarkEnd w:id="45"/>
      <w:bookmarkEnd w:id="46"/>
      <w:bookmarkEnd w:id="47"/>
      <w:bookmarkEnd w:id="48"/>
      <w:bookmarkEnd w:id="49"/>
      <w:bookmarkEnd w:id="50"/>
    </w:p>
    <w:p>
      <w:pPr>
        <w:rPr>
          <w:rFonts w:hAnsi="宋体"/>
          <w:sz w:val="24"/>
          <w:szCs w:val="24"/>
          <w:highlight w:val="none"/>
        </w:rPr>
      </w:pPr>
      <w:r>
        <w:rPr>
          <w:rFonts w:hint="eastAsia" w:hAnsi="宋体"/>
          <w:b/>
          <w:bCs/>
          <w:sz w:val="24"/>
          <w:szCs w:val="24"/>
          <w:highlight w:val="none"/>
        </w:rPr>
        <w:t xml:space="preserve">本工程采用“资格后审”合格全数入围的方式确定合格投标人。 </w:t>
      </w:r>
      <w:r>
        <w:rPr>
          <w:rFonts w:hint="eastAsia" w:hAnsi="宋体"/>
          <w:sz w:val="24"/>
          <w:szCs w:val="24"/>
          <w:highlight w:val="none"/>
        </w:rPr>
        <w:t xml:space="preserve"> </w:t>
      </w:r>
    </w:p>
    <w:p>
      <w:pPr>
        <w:rPr>
          <w:rFonts w:hint="eastAsia" w:hAnsi="宋体"/>
          <w:b/>
          <w:bCs/>
          <w:sz w:val="36"/>
          <w:szCs w:val="36"/>
          <w:highlight w:val="none"/>
        </w:rPr>
      </w:pPr>
      <w:bookmarkStart w:id="51" w:name="_Toc396985389"/>
      <w:bookmarkStart w:id="52" w:name="_Toc1941"/>
      <w:bookmarkStart w:id="53" w:name="_Toc12775"/>
      <w:bookmarkStart w:id="54" w:name="_Toc6378"/>
      <w:bookmarkStart w:id="55" w:name="_Toc2031"/>
      <w:bookmarkStart w:id="56" w:name="_Toc28935"/>
      <w:bookmarkStart w:id="57" w:name="_Toc11859401"/>
      <w:r>
        <w:rPr>
          <w:rFonts w:hint="eastAsia" w:hAnsi="宋体"/>
          <w:b/>
          <w:bCs/>
          <w:sz w:val="36"/>
          <w:szCs w:val="36"/>
          <w:highlight w:val="none"/>
        </w:rPr>
        <w:t>4.投标人资格要求</w:t>
      </w:r>
      <w:bookmarkEnd w:id="51"/>
      <w:bookmarkEnd w:id="52"/>
      <w:bookmarkEnd w:id="53"/>
      <w:bookmarkEnd w:id="54"/>
      <w:bookmarkEnd w:id="55"/>
      <w:bookmarkEnd w:id="56"/>
      <w:bookmarkEnd w:id="57"/>
    </w:p>
    <w:p>
      <w:pPr>
        <w:pStyle w:val="148"/>
        <w:widowControl w:val="0"/>
        <w:spacing w:line="400" w:lineRule="exact"/>
        <w:ind w:firstLine="480" w:firstLineChars="200"/>
        <w:rPr>
          <w:rFonts w:hAnsi="宋体" w:cs="仿宋_GB2312"/>
          <w:sz w:val="24"/>
          <w:szCs w:val="24"/>
          <w:highlight w:val="none"/>
        </w:rPr>
      </w:pPr>
      <w:r>
        <w:rPr>
          <w:rFonts w:hint="eastAsia" w:hAnsi="宋体" w:cs="仿宋_GB2312"/>
          <w:sz w:val="24"/>
          <w:szCs w:val="24"/>
          <w:highlight w:val="none"/>
        </w:rPr>
        <w:t>根据《广东省发展改革委关于印发&lt;广东省建设工程招标项目特殊性工程划分标准目录&gt;的通知》（粤发改稽察〔2014〕181号）的划分标准，</w:t>
      </w:r>
      <w:r>
        <w:rPr>
          <w:rFonts w:hint="eastAsia" w:hAnsi="宋体"/>
          <w:sz w:val="24"/>
          <w:szCs w:val="24"/>
          <w:highlight w:val="none"/>
        </w:rPr>
        <w:t>本工程属于</w:t>
      </w:r>
      <w:r>
        <w:rPr>
          <w:rFonts w:hint="eastAsia" w:hAnsi="宋体"/>
          <w:sz w:val="24"/>
          <w:highlight w:val="none"/>
          <w:bdr w:val="single" w:color="auto" w:sz="4" w:space="0"/>
        </w:rPr>
        <w:t>√</w:t>
      </w:r>
      <w:r>
        <w:rPr>
          <w:rFonts w:hint="eastAsia" w:hAnsi="宋体"/>
          <w:sz w:val="24"/>
          <w:szCs w:val="24"/>
          <w:highlight w:val="none"/>
        </w:rPr>
        <w:t>一般性工程 特殊性工程，</w:t>
      </w:r>
      <w:r>
        <w:rPr>
          <w:rFonts w:hint="eastAsia" w:hAnsi="宋体" w:cs="仿宋_GB2312"/>
          <w:sz w:val="24"/>
          <w:szCs w:val="24"/>
          <w:highlight w:val="none"/>
        </w:rPr>
        <w:t xml:space="preserve">投标人应具备承担本工程施工的资质条件、能力和信誉，具体要求如下： </w:t>
      </w:r>
    </w:p>
    <w:p>
      <w:pPr>
        <w:pStyle w:val="148"/>
        <w:ind w:left="679" w:hanging="679" w:hangingChars="283"/>
        <w:rPr>
          <w:rFonts w:hAnsi="宋体"/>
          <w:sz w:val="24"/>
          <w:szCs w:val="24"/>
          <w:highlight w:val="none"/>
          <w:lang w:val="zh-CN"/>
        </w:rPr>
      </w:pPr>
      <w:r>
        <w:rPr>
          <w:rFonts w:hint="eastAsia" w:hAnsi="宋体" w:cs="仿宋_GB2312"/>
          <w:sz w:val="24"/>
          <w:szCs w:val="24"/>
          <w:highlight w:val="none"/>
        </w:rPr>
        <w:t xml:space="preserve">4.1 法人资格 </w:t>
      </w:r>
    </w:p>
    <w:p>
      <w:pPr>
        <w:pStyle w:val="148"/>
        <w:widowControl w:val="0"/>
        <w:spacing w:line="400" w:lineRule="exact"/>
        <w:ind w:firstLine="480" w:firstLineChars="200"/>
        <w:rPr>
          <w:rFonts w:hAnsi="宋体" w:cs="仿宋_GB2312"/>
          <w:sz w:val="24"/>
          <w:szCs w:val="24"/>
          <w:highlight w:val="none"/>
        </w:rPr>
      </w:pPr>
      <w:r>
        <w:rPr>
          <w:rFonts w:hint="eastAsia" w:hAnsi="宋体" w:cs="仿宋_GB2312"/>
          <w:sz w:val="24"/>
          <w:szCs w:val="24"/>
          <w:highlight w:val="none"/>
        </w:rPr>
        <w:t>投标人应具有独立法人资格并依法取得营业执照，营业执照处于有效期。</w:t>
      </w:r>
    </w:p>
    <w:p>
      <w:pPr>
        <w:pStyle w:val="148"/>
        <w:widowControl w:val="0"/>
        <w:spacing w:line="400" w:lineRule="exact"/>
        <w:rPr>
          <w:rFonts w:hAnsi="宋体" w:cs="仿宋_GB2312"/>
          <w:sz w:val="24"/>
          <w:szCs w:val="24"/>
          <w:highlight w:val="none"/>
        </w:rPr>
      </w:pPr>
      <w:r>
        <w:rPr>
          <w:rFonts w:hint="eastAsia" w:hAnsi="宋体" w:cs="仿宋_GB2312"/>
          <w:sz w:val="24"/>
          <w:szCs w:val="24"/>
          <w:highlight w:val="none"/>
        </w:rPr>
        <w:t>4.2 对投标人企业的资质要求</w:t>
      </w:r>
    </w:p>
    <w:p>
      <w:pPr>
        <w:pStyle w:val="148"/>
        <w:spacing w:line="400" w:lineRule="exact"/>
        <w:rPr>
          <w:rFonts w:hAnsi="宋体" w:cs="仿宋_GB2312"/>
          <w:sz w:val="24"/>
          <w:highlight w:val="none"/>
        </w:rPr>
      </w:pPr>
      <w:r>
        <w:rPr>
          <w:rFonts w:hint="eastAsia" w:hAnsi="宋体" w:cs="仿宋_GB2312"/>
          <w:sz w:val="24"/>
          <w:szCs w:val="24"/>
          <w:highlight w:val="none"/>
        </w:rPr>
        <w:t>4.2.1</w:t>
      </w:r>
      <w:r>
        <w:rPr>
          <w:rFonts w:hint="eastAsia" w:hAnsi="宋体" w:cs="仿宋_GB2312"/>
          <w:sz w:val="24"/>
          <w:highlight w:val="none"/>
        </w:rPr>
        <w:t>投标人必须具备以下资质：</w:t>
      </w:r>
    </w:p>
    <w:p>
      <w:pPr>
        <w:pStyle w:val="148"/>
        <w:widowControl w:val="0"/>
        <w:spacing w:line="400" w:lineRule="exact"/>
        <w:ind w:left="775" w:leftChars="228"/>
        <w:rPr>
          <w:rFonts w:hAnsi="宋体" w:cs="仿宋_GB2312"/>
          <w:sz w:val="24"/>
          <w:highlight w:val="none"/>
        </w:rPr>
      </w:pPr>
      <w:r>
        <w:rPr>
          <w:rFonts w:hint="eastAsia" w:hAnsi="宋体" w:cs="仿宋_GB2312"/>
          <w:sz w:val="24"/>
          <w:highlight w:val="none"/>
        </w:rPr>
        <w:t>市政公用工程施工总承包叁级（或以上）资质。</w:t>
      </w:r>
    </w:p>
    <w:p>
      <w:pPr>
        <w:pStyle w:val="148"/>
        <w:widowControl w:val="0"/>
        <w:spacing w:line="400" w:lineRule="exact"/>
        <w:rPr>
          <w:rFonts w:hAnsi="宋体" w:cs="仿宋_GB2312"/>
          <w:sz w:val="24"/>
          <w:szCs w:val="24"/>
          <w:highlight w:val="none"/>
        </w:rPr>
      </w:pPr>
      <w:r>
        <w:rPr>
          <w:rFonts w:hint="eastAsia" w:hAnsi="宋体" w:cs="仿宋_GB2312"/>
          <w:sz w:val="24"/>
          <w:szCs w:val="24"/>
          <w:highlight w:val="none"/>
        </w:rPr>
        <w:t>4.2.2 本工程不接受联合体投标。</w:t>
      </w:r>
    </w:p>
    <w:p>
      <w:pPr>
        <w:pStyle w:val="148"/>
        <w:widowControl w:val="0"/>
        <w:spacing w:line="400" w:lineRule="exact"/>
        <w:rPr>
          <w:rFonts w:hAnsi="宋体" w:cs="仿宋_GB2312"/>
          <w:sz w:val="24"/>
          <w:szCs w:val="24"/>
          <w:highlight w:val="none"/>
        </w:rPr>
      </w:pPr>
      <w:r>
        <w:rPr>
          <w:rFonts w:hint="eastAsia" w:hAnsi="宋体" w:cs="仿宋_GB2312"/>
          <w:sz w:val="24"/>
          <w:szCs w:val="24"/>
          <w:highlight w:val="none"/>
        </w:rPr>
        <w:t>4.3 投标人须持有有效的《安全生产许可证》。</w:t>
      </w:r>
    </w:p>
    <w:p>
      <w:pPr>
        <w:pStyle w:val="148"/>
        <w:widowControl w:val="0"/>
        <w:spacing w:line="400" w:lineRule="exact"/>
        <w:ind w:left="480" w:hanging="480" w:hangingChars="200"/>
        <w:rPr>
          <w:rFonts w:hAnsi="宋体" w:cs="仿宋_GB2312"/>
          <w:sz w:val="24"/>
          <w:szCs w:val="24"/>
          <w:highlight w:val="none"/>
        </w:rPr>
      </w:pPr>
      <w:r>
        <w:rPr>
          <w:rFonts w:hint="eastAsia" w:hAnsi="宋体" w:cs="仿宋_GB2312"/>
          <w:sz w:val="24"/>
          <w:szCs w:val="24"/>
          <w:highlight w:val="none"/>
        </w:rPr>
        <w:t>4.4 投标人应有良好信誉，并持有佛山市（区）行业行政主管部门颁发的有效的诚信手册；有效是指诚信管理系统状态显示为“正常”。</w:t>
      </w:r>
    </w:p>
    <w:p>
      <w:pPr>
        <w:pStyle w:val="148"/>
        <w:widowControl w:val="0"/>
        <w:spacing w:line="400" w:lineRule="exact"/>
        <w:ind w:left="720" w:hanging="720" w:hangingChars="300"/>
        <w:rPr>
          <w:rFonts w:hAnsi="宋体" w:cs="仿宋_GB2312"/>
          <w:sz w:val="24"/>
          <w:szCs w:val="24"/>
          <w:highlight w:val="none"/>
        </w:rPr>
      </w:pPr>
      <w:r>
        <w:rPr>
          <w:rFonts w:hint="eastAsia" w:hAnsi="宋体" w:cs="仿宋_GB2312"/>
          <w:sz w:val="24"/>
          <w:szCs w:val="24"/>
          <w:highlight w:val="none"/>
        </w:rPr>
        <w:t>4.4.1 《佛山市建筑行业诚信手册》的有效范围是最新年度考评结论为C级或以上的，或新登记颁发的。</w:t>
      </w:r>
    </w:p>
    <w:p>
      <w:pPr>
        <w:pStyle w:val="148"/>
        <w:widowControl w:val="0"/>
        <w:spacing w:line="400" w:lineRule="exact"/>
        <w:ind w:left="720" w:hanging="720" w:hangingChars="300"/>
        <w:rPr>
          <w:rFonts w:hAnsi="宋体" w:cs="仿宋_GB2312"/>
          <w:sz w:val="24"/>
          <w:szCs w:val="24"/>
          <w:highlight w:val="none"/>
        </w:rPr>
      </w:pPr>
      <w:r>
        <w:rPr>
          <w:rFonts w:hint="eastAsia" w:hAnsi="宋体" w:cs="仿宋_GB2312"/>
          <w:sz w:val="24"/>
          <w:szCs w:val="24"/>
          <w:highlight w:val="none"/>
        </w:rPr>
        <w:t>4.4.2 广东省以外的投标人，须提供在广东建设信息网（网址：</w:t>
      </w:r>
      <w:r>
        <w:rPr>
          <w:highlight w:val="none"/>
        </w:rPr>
        <w:fldChar w:fldCharType="begin"/>
      </w:r>
      <w:r>
        <w:rPr>
          <w:highlight w:val="none"/>
        </w:rPr>
        <w:instrText xml:space="preserve"> HYPERLINK "http://www.gdcic.net）" </w:instrText>
      </w:r>
      <w:r>
        <w:rPr>
          <w:highlight w:val="none"/>
        </w:rPr>
        <w:fldChar w:fldCharType="separate"/>
      </w:r>
      <w:r>
        <w:rPr>
          <w:rStyle w:val="47"/>
          <w:rFonts w:hint="eastAsia" w:ascii="宋体" w:hAnsi="宋体" w:cs="仿宋_GB2312"/>
          <w:color w:val="auto"/>
          <w:szCs w:val="24"/>
          <w:highlight w:val="none"/>
          <w:u w:val="none"/>
        </w:rPr>
        <w:t>www.gdcic.net）“进粤</w:t>
      </w:r>
      <w:r>
        <w:rPr>
          <w:rStyle w:val="47"/>
          <w:rFonts w:hint="eastAsia" w:ascii="宋体" w:hAnsi="宋体" w:cs="仿宋_GB2312"/>
          <w:color w:val="auto"/>
          <w:szCs w:val="24"/>
          <w:highlight w:val="none"/>
          <w:u w:val="none"/>
        </w:rPr>
        <w:fldChar w:fldCharType="end"/>
      </w:r>
      <w:r>
        <w:rPr>
          <w:rFonts w:hint="eastAsia" w:hAnsi="宋体" w:cs="仿宋_GB2312"/>
          <w:sz w:val="24"/>
          <w:szCs w:val="24"/>
          <w:highlight w:val="none"/>
        </w:rPr>
        <w:t>企业和人员诚信信息登记平台”专栏关于投标人进粤企业及人员信息登记的网页打印件。</w:t>
      </w:r>
    </w:p>
    <w:p>
      <w:pPr>
        <w:pStyle w:val="148"/>
        <w:widowControl w:val="0"/>
        <w:spacing w:line="400" w:lineRule="exact"/>
        <w:rPr>
          <w:rFonts w:hAnsi="宋体" w:cs="仿宋_GB2312"/>
          <w:sz w:val="24"/>
          <w:szCs w:val="24"/>
          <w:highlight w:val="none"/>
        </w:rPr>
      </w:pPr>
      <w:r>
        <w:rPr>
          <w:rFonts w:hint="eastAsia" w:hAnsi="宋体" w:cs="仿宋_GB2312"/>
          <w:sz w:val="24"/>
          <w:szCs w:val="24"/>
          <w:highlight w:val="none"/>
        </w:rPr>
        <w:t>4.5  对投标人拟派项目负责人的要求</w:t>
      </w:r>
    </w:p>
    <w:p>
      <w:pPr>
        <w:pStyle w:val="148"/>
        <w:widowControl w:val="0"/>
        <w:spacing w:line="400" w:lineRule="exact"/>
        <w:ind w:left="720" w:hanging="720" w:hangingChars="300"/>
        <w:rPr>
          <w:rFonts w:hAnsi="宋体" w:cs="仿宋_GB2312"/>
          <w:sz w:val="24"/>
          <w:szCs w:val="24"/>
          <w:highlight w:val="none"/>
        </w:rPr>
      </w:pPr>
      <w:r>
        <w:rPr>
          <w:rFonts w:hint="eastAsia" w:hAnsi="宋体" w:cs="仿宋_GB2312"/>
          <w:sz w:val="24"/>
          <w:szCs w:val="24"/>
          <w:highlight w:val="none"/>
        </w:rPr>
        <w:t>4.5.1对拟派项目负责人的资格要求：</w:t>
      </w:r>
      <w:r>
        <w:rPr>
          <w:rFonts w:hint="eastAsia" w:hAnsi="宋体"/>
          <w:sz w:val="24"/>
          <w:highlight w:val="none"/>
        </w:rPr>
        <w:t>1名，</w:t>
      </w:r>
      <w:r>
        <w:rPr>
          <w:rFonts w:hint="eastAsia" w:hAnsi="宋体" w:cs="仿宋_GB2312"/>
          <w:sz w:val="24"/>
          <w:szCs w:val="24"/>
          <w:highlight w:val="none"/>
        </w:rPr>
        <w:t>具备注册于投标人本单位的</w:t>
      </w:r>
      <w:r>
        <w:rPr>
          <w:rFonts w:hint="eastAsia" w:hAnsi="宋体" w:cs="仿宋_GB2312"/>
          <w:b/>
          <w:sz w:val="24"/>
          <w:highlight w:val="none"/>
          <w:u w:val="single"/>
        </w:rPr>
        <w:t>市政公用工程</w:t>
      </w:r>
      <w:r>
        <w:rPr>
          <w:rFonts w:hint="eastAsia" w:hAnsi="宋体" w:cs="仿宋_GB2312"/>
          <w:sz w:val="24"/>
          <w:highlight w:val="none"/>
        </w:rPr>
        <w:t>相关</w:t>
      </w:r>
      <w:r>
        <w:rPr>
          <w:rFonts w:hint="eastAsia" w:hAnsi="宋体" w:cs="仿宋_GB2312"/>
          <w:sz w:val="24"/>
          <w:szCs w:val="24"/>
          <w:highlight w:val="none"/>
        </w:rPr>
        <w:t>专业</w:t>
      </w:r>
      <w:r>
        <w:rPr>
          <w:rFonts w:hint="eastAsia" w:hAnsi="宋体" w:cs="仿宋_GB2312"/>
          <w:b/>
          <w:bCs/>
          <w:sz w:val="24"/>
          <w:szCs w:val="24"/>
          <w:highlight w:val="none"/>
        </w:rPr>
        <w:t>二级</w:t>
      </w:r>
      <w:r>
        <w:rPr>
          <w:rFonts w:hint="eastAsia" w:hAnsi="宋体" w:cs="仿宋_GB2312"/>
          <w:sz w:val="24"/>
          <w:szCs w:val="24"/>
          <w:highlight w:val="none"/>
        </w:rPr>
        <w:t>（或以上级）注册建造师执业资格证书（在广东省外注册的建造师必须是一级建造师；在广东省内注册的二级建造师可提供“取得二级建筑师、二级结构工程师、二级建造师执业资格证书持证人员从业情况信息公开平台”的个人详细信息网页打印件），并持有有效的《安全生产考核合格证（B证）》</w:t>
      </w:r>
      <w:r>
        <w:rPr>
          <w:rFonts w:hint="eastAsia" w:hAnsi="宋体" w:cs="仿宋_GB2312"/>
          <w:sz w:val="24"/>
          <w:highlight w:val="none"/>
        </w:rPr>
        <w:t>（广东省内投标人可提供“广东省建筑施工企业管理人员安全生产考核信息系统”的证书查询信息网页打印件）。</w:t>
      </w:r>
    </w:p>
    <w:p>
      <w:pPr>
        <w:pStyle w:val="148"/>
        <w:widowControl w:val="0"/>
        <w:spacing w:line="400" w:lineRule="exact"/>
        <w:ind w:left="706" w:hanging="705" w:hangingChars="294"/>
        <w:rPr>
          <w:rFonts w:hAnsi="宋体" w:cs="仿宋_GB2312"/>
          <w:sz w:val="24"/>
          <w:szCs w:val="24"/>
          <w:highlight w:val="none"/>
        </w:rPr>
      </w:pPr>
      <w:r>
        <w:rPr>
          <w:rFonts w:hint="eastAsia" w:hAnsi="宋体" w:cs="仿宋_GB2312"/>
          <w:bCs/>
          <w:sz w:val="24"/>
          <w:szCs w:val="24"/>
          <w:highlight w:val="none"/>
        </w:rPr>
        <w:t>4.5.2</w:t>
      </w:r>
      <w:r>
        <w:rPr>
          <w:rFonts w:hint="eastAsia" w:hAnsi="宋体" w:cs="仿宋_GB2312"/>
          <w:sz w:val="24"/>
          <w:szCs w:val="24"/>
          <w:highlight w:val="none"/>
        </w:rPr>
        <w:t xml:space="preserve"> 拟派项目负责人必须在佛山市建筑诚信评价体系管理平台登记备案的人员中选取，并且拟任项目负责人必须在资格审查当日未被锁定。省外进粤企业，拟派驻项目负责人必须在</w:t>
      </w:r>
      <w:r>
        <w:rPr>
          <w:highlight w:val="none"/>
        </w:rPr>
        <w:fldChar w:fldCharType="begin"/>
      </w:r>
      <w:r>
        <w:rPr>
          <w:highlight w:val="none"/>
        </w:rPr>
        <w:instrText xml:space="preserve"> HYPERLINK "http://www.gdcic.net）" </w:instrText>
      </w:r>
      <w:r>
        <w:rPr>
          <w:highlight w:val="none"/>
        </w:rPr>
        <w:fldChar w:fldCharType="separate"/>
      </w:r>
      <w:r>
        <w:rPr>
          <w:rStyle w:val="47"/>
          <w:rFonts w:hint="eastAsia" w:ascii="宋体" w:hAnsi="宋体" w:cs="仿宋_GB2312"/>
          <w:color w:val="auto"/>
          <w:szCs w:val="24"/>
          <w:highlight w:val="none"/>
          <w:u w:val="none"/>
        </w:rPr>
        <w:t>“进粤</w:t>
      </w:r>
      <w:r>
        <w:rPr>
          <w:rStyle w:val="47"/>
          <w:rFonts w:hint="eastAsia" w:ascii="宋体" w:hAnsi="宋体" w:cs="仿宋_GB2312"/>
          <w:color w:val="auto"/>
          <w:szCs w:val="24"/>
          <w:highlight w:val="none"/>
          <w:u w:val="none"/>
        </w:rPr>
        <w:fldChar w:fldCharType="end"/>
      </w:r>
      <w:r>
        <w:rPr>
          <w:rFonts w:hint="eastAsia" w:hAnsi="宋体" w:cs="仿宋_GB2312"/>
          <w:sz w:val="24"/>
          <w:szCs w:val="24"/>
          <w:highlight w:val="none"/>
        </w:rPr>
        <w:t>企业和人员诚信信息登记平台”办理了登记手续。</w:t>
      </w:r>
    </w:p>
    <w:p>
      <w:pPr>
        <w:pStyle w:val="148"/>
        <w:widowControl w:val="0"/>
        <w:spacing w:line="400" w:lineRule="exact"/>
        <w:ind w:left="706" w:hanging="705" w:hangingChars="294"/>
        <w:rPr>
          <w:rFonts w:hAnsi="宋体" w:cs="仿宋_GB2312"/>
          <w:sz w:val="24"/>
          <w:szCs w:val="24"/>
          <w:highlight w:val="none"/>
        </w:rPr>
      </w:pPr>
      <w:r>
        <w:rPr>
          <w:rFonts w:hint="eastAsia" w:hAnsi="宋体" w:cs="仿宋_GB2312"/>
          <w:sz w:val="24"/>
          <w:szCs w:val="24"/>
          <w:highlight w:val="none"/>
        </w:rPr>
        <w:t>4.5.3 拟派项目负责人没有在其他在建项目中担任项目负责人。</w:t>
      </w:r>
    </w:p>
    <w:p>
      <w:pPr>
        <w:pStyle w:val="148"/>
        <w:widowControl w:val="0"/>
        <w:spacing w:line="400" w:lineRule="exact"/>
        <w:ind w:left="706" w:hanging="705" w:hangingChars="294"/>
        <w:rPr>
          <w:rFonts w:hAnsi="宋体" w:cs="仿宋_GB2312"/>
          <w:sz w:val="24"/>
          <w:highlight w:val="none"/>
        </w:rPr>
      </w:pPr>
      <w:r>
        <w:rPr>
          <w:rFonts w:hint="eastAsia" w:hAnsi="宋体" w:cs="仿宋_GB2312"/>
          <w:sz w:val="24"/>
          <w:highlight w:val="none"/>
        </w:rPr>
        <w:t>4.5.4 需提供投标人近半年（</w:t>
      </w:r>
      <w:r>
        <w:rPr>
          <w:rFonts w:hAnsi="宋体"/>
          <w:sz w:val="24"/>
          <w:highlight w:val="none"/>
        </w:rPr>
        <w:t>扣除</w:t>
      </w:r>
      <w:r>
        <w:rPr>
          <w:rFonts w:hint="eastAsia" w:hAnsi="宋体"/>
          <w:sz w:val="24"/>
          <w:highlight w:val="none"/>
        </w:rPr>
        <w:t>招标公告发出</w:t>
      </w:r>
      <w:r>
        <w:rPr>
          <w:rFonts w:hAnsi="宋体"/>
          <w:sz w:val="24"/>
          <w:highlight w:val="none"/>
        </w:rPr>
        <w:t>当月往前顺推</w:t>
      </w:r>
      <w:r>
        <w:rPr>
          <w:rFonts w:hint="eastAsia" w:hAnsi="宋体"/>
          <w:sz w:val="24"/>
          <w:highlight w:val="none"/>
        </w:rPr>
        <w:t>6个月</w:t>
      </w:r>
      <w:r>
        <w:rPr>
          <w:rFonts w:hAnsi="宋体"/>
          <w:sz w:val="24"/>
          <w:highlight w:val="none"/>
        </w:rPr>
        <w:t>，</w:t>
      </w:r>
      <w:r>
        <w:rPr>
          <w:rFonts w:hint="eastAsia" w:hAnsi="宋体" w:cs="仿宋_GB2312"/>
          <w:sz w:val="24"/>
          <w:highlight w:val="none"/>
        </w:rPr>
        <w:t>即2021年</w:t>
      </w:r>
      <w:r>
        <w:rPr>
          <w:rFonts w:hint="eastAsia" w:hAnsi="宋体" w:cs="仿宋_GB2312"/>
          <w:sz w:val="24"/>
          <w:highlight w:val="none"/>
          <w:u w:val="single"/>
          <w:lang w:val="en-US" w:eastAsia="zh-CN"/>
        </w:rPr>
        <w:t>8</w:t>
      </w:r>
      <w:r>
        <w:rPr>
          <w:rFonts w:hint="eastAsia" w:hAnsi="宋体" w:cs="仿宋_GB2312"/>
          <w:sz w:val="24"/>
          <w:highlight w:val="none"/>
        </w:rPr>
        <w:t>月至202</w:t>
      </w:r>
      <w:r>
        <w:rPr>
          <w:rFonts w:hint="eastAsia" w:hAnsi="宋体" w:cs="仿宋_GB2312"/>
          <w:sz w:val="24"/>
          <w:highlight w:val="none"/>
          <w:lang w:val="en-US" w:eastAsia="zh-CN"/>
        </w:rPr>
        <w:t>2</w:t>
      </w:r>
      <w:r>
        <w:rPr>
          <w:rFonts w:hint="eastAsia" w:hAnsi="宋体" w:cs="仿宋_GB2312"/>
          <w:sz w:val="24"/>
          <w:highlight w:val="none"/>
        </w:rPr>
        <w:t>年</w:t>
      </w:r>
      <w:r>
        <w:rPr>
          <w:rFonts w:hint="eastAsia" w:hAnsi="宋体" w:cs="仿宋_GB2312"/>
          <w:sz w:val="24"/>
          <w:highlight w:val="none"/>
          <w:u w:val="single"/>
          <w:lang w:val="en-US" w:eastAsia="zh-CN"/>
        </w:rPr>
        <w:t>1</w:t>
      </w:r>
      <w:r>
        <w:rPr>
          <w:rFonts w:hint="eastAsia" w:hAnsi="宋体" w:cs="仿宋_GB2312"/>
          <w:sz w:val="24"/>
          <w:highlight w:val="none"/>
        </w:rPr>
        <w:t>月）</w:t>
      </w:r>
      <w:r>
        <w:rPr>
          <w:rFonts w:hint="eastAsia" w:hAnsi="宋体" w:cs="宋体"/>
          <w:sz w:val="24"/>
          <w:highlight w:val="none"/>
        </w:rPr>
        <w:t>为拟派项目负责人缴纳社保资</w:t>
      </w:r>
      <w:r>
        <w:rPr>
          <w:rFonts w:hAnsi="宋体"/>
          <w:sz w:val="24"/>
          <w:highlight w:val="none"/>
        </w:rPr>
        <w:t>金的有效的社保证明材料。</w:t>
      </w:r>
      <w:r>
        <w:rPr>
          <w:rFonts w:hint="eastAsia" w:hAnsi="宋体"/>
          <w:sz w:val="24"/>
          <w:highlight w:val="none"/>
        </w:rPr>
        <w:t>以投标人（或其分支机构）所属当地社保管理部门出具的证明原件为准。</w:t>
      </w:r>
    </w:p>
    <w:p>
      <w:pPr>
        <w:spacing w:line="380" w:lineRule="exact"/>
        <w:ind w:left="720" w:hanging="720" w:hangingChars="300"/>
        <w:rPr>
          <w:rFonts w:hAnsi="宋体"/>
          <w:sz w:val="24"/>
          <w:highlight w:val="none"/>
        </w:rPr>
      </w:pPr>
      <w:r>
        <w:rPr>
          <w:rFonts w:hint="eastAsia" w:hAnsi="宋体"/>
          <w:sz w:val="24"/>
          <w:highlight w:val="none"/>
        </w:rPr>
        <w:t>4.5.5拟派项目负责人如有参与其他工程投标的情况，必须在投标文件中说明。投标人应慎重考虑选派一名项目负责人参加多个工程项目的投标竞争，如投标项目负责人在两个及以上工程项目均中标的，只能按照不同工程项目中标通知书发出的时间先后，担任本企业最先中标项目的投标项目负责人。后确定该企业为中标人的工程项目的招标人将取消其中标资格。投标人隐瞒中标项目获取中标的，按弄虚作假骗取中标查处。</w:t>
      </w:r>
    </w:p>
    <w:p>
      <w:pPr>
        <w:spacing w:line="380" w:lineRule="exact"/>
        <w:ind w:left="480" w:hanging="480" w:hangingChars="200"/>
        <w:rPr>
          <w:rFonts w:hAnsi="宋体"/>
          <w:sz w:val="24"/>
          <w:highlight w:val="none"/>
        </w:rPr>
      </w:pPr>
      <w:r>
        <w:rPr>
          <w:rFonts w:hint="eastAsia" w:hAnsi="宋体" w:cs="仿宋_GB2312"/>
          <w:bCs/>
          <w:sz w:val="24"/>
          <w:highlight w:val="none"/>
        </w:rPr>
        <w:t xml:space="preserve">4.6 </w:t>
      </w:r>
      <w:r>
        <w:rPr>
          <w:rFonts w:hint="eastAsia" w:hAnsi="宋体"/>
          <w:sz w:val="24"/>
          <w:highlight w:val="none"/>
        </w:rPr>
        <w:t>专职安全人员 1 名，须具有</w:t>
      </w:r>
      <w:r>
        <w:rPr>
          <w:rFonts w:hint="eastAsia" w:hAnsi="宋体" w:cs="仿宋_GB2312"/>
          <w:sz w:val="24"/>
          <w:highlight w:val="none"/>
        </w:rPr>
        <w:t>《安全生产考核合格证（C证）》（广东省内投标人可提供“广东省建筑施工企业管理人员安全生产考核信息系统”的证书查询信息网页打印件）</w:t>
      </w:r>
      <w:r>
        <w:rPr>
          <w:rFonts w:hint="eastAsia" w:hAnsi="宋体"/>
          <w:sz w:val="24"/>
          <w:highlight w:val="none"/>
        </w:rPr>
        <w:t>，且为投标单位在职人员。</w:t>
      </w:r>
      <w:r>
        <w:rPr>
          <w:rFonts w:hint="eastAsia" w:hAnsi="宋体" w:cs="仿宋_GB2312"/>
          <w:sz w:val="24"/>
          <w:highlight w:val="none"/>
        </w:rPr>
        <w:t>需提供投标人近半年（</w:t>
      </w:r>
      <w:r>
        <w:rPr>
          <w:rFonts w:hAnsi="宋体"/>
          <w:sz w:val="24"/>
          <w:highlight w:val="none"/>
        </w:rPr>
        <w:t>扣除</w:t>
      </w:r>
      <w:r>
        <w:rPr>
          <w:rFonts w:hint="eastAsia" w:hAnsi="宋体"/>
          <w:sz w:val="24"/>
          <w:highlight w:val="none"/>
        </w:rPr>
        <w:t>招标公告发出</w:t>
      </w:r>
      <w:r>
        <w:rPr>
          <w:rFonts w:hAnsi="宋体"/>
          <w:sz w:val="24"/>
          <w:highlight w:val="none"/>
        </w:rPr>
        <w:t>当月往前顺推</w:t>
      </w:r>
      <w:r>
        <w:rPr>
          <w:rFonts w:hint="eastAsia" w:hAnsi="宋体"/>
          <w:sz w:val="24"/>
          <w:highlight w:val="none"/>
        </w:rPr>
        <w:t>6个月</w:t>
      </w:r>
      <w:r>
        <w:rPr>
          <w:rFonts w:hAnsi="宋体"/>
          <w:sz w:val="24"/>
          <w:highlight w:val="none"/>
        </w:rPr>
        <w:t>，</w:t>
      </w:r>
      <w:r>
        <w:rPr>
          <w:rFonts w:hint="eastAsia" w:hAnsi="宋体" w:cs="仿宋_GB2312"/>
          <w:sz w:val="24"/>
          <w:highlight w:val="none"/>
        </w:rPr>
        <w:t>即2021年</w:t>
      </w:r>
      <w:r>
        <w:rPr>
          <w:rFonts w:hint="eastAsia" w:hAnsi="宋体" w:cs="仿宋_GB2312"/>
          <w:sz w:val="24"/>
          <w:highlight w:val="none"/>
          <w:u w:val="single"/>
          <w:lang w:val="en-US" w:eastAsia="zh-CN"/>
        </w:rPr>
        <w:t>8</w:t>
      </w:r>
      <w:r>
        <w:rPr>
          <w:rFonts w:hint="eastAsia" w:hAnsi="宋体" w:cs="仿宋_GB2312"/>
          <w:sz w:val="24"/>
          <w:highlight w:val="none"/>
        </w:rPr>
        <w:t>月至202</w:t>
      </w:r>
      <w:r>
        <w:rPr>
          <w:rFonts w:hint="eastAsia" w:hAnsi="宋体" w:cs="仿宋_GB2312"/>
          <w:sz w:val="24"/>
          <w:highlight w:val="none"/>
          <w:lang w:val="en-US" w:eastAsia="zh-CN"/>
        </w:rPr>
        <w:t>2</w:t>
      </w:r>
      <w:r>
        <w:rPr>
          <w:rFonts w:hint="eastAsia" w:hAnsi="宋体" w:cs="仿宋_GB2312"/>
          <w:sz w:val="24"/>
          <w:highlight w:val="none"/>
        </w:rPr>
        <w:t>年</w:t>
      </w:r>
      <w:r>
        <w:rPr>
          <w:rFonts w:hint="eastAsia" w:hAnsi="宋体" w:cs="仿宋_GB2312"/>
          <w:sz w:val="24"/>
          <w:highlight w:val="none"/>
          <w:u w:val="single"/>
          <w:lang w:val="en-US" w:eastAsia="zh-CN"/>
        </w:rPr>
        <w:t>1</w:t>
      </w:r>
      <w:r>
        <w:rPr>
          <w:rFonts w:hint="eastAsia" w:hAnsi="宋体" w:cs="仿宋_GB2312"/>
          <w:sz w:val="24"/>
          <w:highlight w:val="none"/>
        </w:rPr>
        <w:t>月）为拟派</w:t>
      </w:r>
      <w:r>
        <w:rPr>
          <w:rFonts w:hint="eastAsia" w:hAnsi="宋体"/>
          <w:sz w:val="24"/>
          <w:highlight w:val="none"/>
        </w:rPr>
        <w:t>专职安全人员</w:t>
      </w:r>
      <w:r>
        <w:rPr>
          <w:rFonts w:hAnsi="宋体"/>
          <w:sz w:val="24"/>
          <w:highlight w:val="none"/>
        </w:rPr>
        <w:t>缴纳社保资金的有效的社保证明材料。</w:t>
      </w:r>
      <w:r>
        <w:rPr>
          <w:rFonts w:hint="eastAsia" w:hAnsi="宋体"/>
          <w:sz w:val="24"/>
          <w:highlight w:val="none"/>
        </w:rPr>
        <w:t>以投标人（或其分支机构）所属当地社保管理部门出具的证明原件为准。</w:t>
      </w:r>
    </w:p>
    <w:p>
      <w:pPr>
        <w:ind w:left="480" w:hanging="480" w:hangingChars="200"/>
        <w:rPr>
          <w:rFonts w:hAnsi="宋体" w:cs="仿宋_GB2312"/>
          <w:sz w:val="24"/>
          <w:szCs w:val="22"/>
          <w:highlight w:val="none"/>
        </w:rPr>
      </w:pPr>
      <w:r>
        <w:rPr>
          <w:rFonts w:hint="eastAsia" w:hAnsi="宋体" w:cs="仿宋_GB2312"/>
          <w:sz w:val="24"/>
          <w:szCs w:val="22"/>
          <w:highlight w:val="none"/>
        </w:rPr>
        <w:t>4.7 对投标人企业的信誉要求</w:t>
      </w:r>
    </w:p>
    <w:p>
      <w:pPr>
        <w:pStyle w:val="148"/>
        <w:widowControl w:val="0"/>
        <w:spacing w:line="380" w:lineRule="exact"/>
        <w:ind w:left="720" w:hanging="720" w:hangingChars="300"/>
        <w:rPr>
          <w:rFonts w:hAnsi="宋体" w:cs="仿宋_GB2312"/>
          <w:sz w:val="24"/>
          <w:szCs w:val="24"/>
          <w:highlight w:val="none"/>
        </w:rPr>
      </w:pPr>
      <w:r>
        <w:rPr>
          <w:rFonts w:hint="eastAsia" w:hAnsi="宋体" w:cs="仿宋_GB2312"/>
          <w:sz w:val="24"/>
          <w:szCs w:val="24"/>
          <w:highlight w:val="none"/>
        </w:rPr>
        <w:t>4.7.1 投标人企业目前没有处于被有权机关吊销营业执照、吊销资质、停业整顿、取消投标资格或者财产被接管、冻结、进入破产程序等状况。</w:t>
      </w:r>
    </w:p>
    <w:p>
      <w:pPr>
        <w:pStyle w:val="148"/>
        <w:widowControl w:val="0"/>
        <w:spacing w:line="380" w:lineRule="exact"/>
        <w:ind w:left="720" w:hanging="720" w:hangingChars="300"/>
        <w:rPr>
          <w:rFonts w:hAnsi="宋体" w:cs="仿宋_GB2312"/>
          <w:sz w:val="24"/>
          <w:szCs w:val="24"/>
          <w:highlight w:val="none"/>
        </w:rPr>
      </w:pPr>
      <w:r>
        <w:rPr>
          <w:rFonts w:hint="eastAsia" w:hAnsi="宋体" w:cs="仿宋_GB2312"/>
          <w:sz w:val="24"/>
          <w:szCs w:val="24"/>
          <w:highlight w:val="none"/>
        </w:rPr>
        <w:t>4.7.2 投标人无论在何地受到暂停（取消）在当地投标资格的处罚，只要在处罚期内的，都无资格参加投标。</w:t>
      </w:r>
    </w:p>
    <w:p>
      <w:pPr>
        <w:pStyle w:val="148"/>
        <w:widowControl w:val="0"/>
        <w:spacing w:line="380" w:lineRule="exact"/>
        <w:ind w:left="720" w:hanging="720" w:hangingChars="300"/>
        <w:rPr>
          <w:rFonts w:hAnsi="宋体" w:cs="仿宋_GB2312"/>
          <w:sz w:val="24"/>
          <w:szCs w:val="24"/>
          <w:highlight w:val="none"/>
        </w:rPr>
      </w:pPr>
      <w:r>
        <w:rPr>
          <w:rFonts w:hint="eastAsia" w:hAnsi="宋体" w:cs="仿宋_GB2312"/>
          <w:sz w:val="24"/>
          <w:szCs w:val="24"/>
          <w:highlight w:val="none"/>
        </w:rPr>
        <w:t>4.7.3 投标人企业在近三年内（自本工程</w:t>
      </w:r>
      <w:r>
        <w:rPr>
          <w:rFonts w:hint="eastAsia" w:hAnsi="宋体"/>
          <w:sz w:val="24"/>
          <w:highlight w:val="none"/>
        </w:rPr>
        <w:t>招标公告发出</w:t>
      </w:r>
      <w:r>
        <w:rPr>
          <w:rFonts w:hint="eastAsia" w:hAnsi="宋体" w:cs="仿宋_GB2312"/>
          <w:sz w:val="24"/>
          <w:szCs w:val="24"/>
          <w:highlight w:val="none"/>
        </w:rPr>
        <w:t>之日起往前顺推）没有骗取中标或围标串标或提供虚假投标材料或严重违约或重大工程质量问题或重大安全生产事故（若有则以行政主管部门或司法、仲裁机构等出具的认定文件为准）。</w:t>
      </w:r>
    </w:p>
    <w:p>
      <w:pPr>
        <w:pStyle w:val="148"/>
        <w:widowControl w:val="0"/>
        <w:spacing w:line="380" w:lineRule="exact"/>
        <w:ind w:left="720" w:hanging="720" w:hangingChars="300"/>
        <w:rPr>
          <w:rFonts w:hAnsi="宋体" w:cs="仿宋_GB2312"/>
          <w:sz w:val="24"/>
          <w:szCs w:val="24"/>
          <w:highlight w:val="none"/>
        </w:rPr>
      </w:pPr>
      <w:r>
        <w:rPr>
          <w:rFonts w:hint="eastAsia" w:hAnsi="宋体" w:cs="仿宋_GB2312"/>
          <w:sz w:val="24"/>
          <w:szCs w:val="24"/>
          <w:highlight w:val="none"/>
        </w:rPr>
        <w:t>4.7.4根据佛山市中级人民法院《启用执行联动机制决定书》和《协助执行通知书》的要求，投标人若为名单上的失信被执行人，将被列入工程交易黑名单，且不得参加本项目投标。</w:t>
      </w:r>
    </w:p>
    <w:p>
      <w:pPr>
        <w:pStyle w:val="148"/>
        <w:widowControl w:val="0"/>
        <w:spacing w:line="380" w:lineRule="exact"/>
        <w:ind w:left="480" w:hanging="480" w:hangingChars="200"/>
        <w:rPr>
          <w:rFonts w:hAnsi="宋体" w:cs="仿宋_GB2312"/>
          <w:sz w:val="24"/>
          <w:szCs w:val="24"/>
          <w:highlight w:val="none"/>
        </w:rPr>
      </w:pPr>
      <w:r>
        <w:rPr>
          <w:rFonts w:hint="eastAsia" w:hAnsi="宋体" w:cs="仿宋_GB2312"/>
          <w:bCs/>
          <w:sz w:val="24"/>
          <w:szCs w:val="24"/>
          <w:highlight w:val="none"/>
        </w:rPr>
        <w:t>4.8</w:t>
      </w:r>
      <w:r>
        <w:rPr>
          <w:rFonts w:hint="eastAsia" w:hAnsi="宋体" w:cs="仿宋_GB2312"/>
          <w:sz w:val="24"/>
          <w:szCs w:val="24"/>
          <w:highlight w:val="none"/>
        </w:rPr>
        <w:t xml:space="preserve"> 与招标人存在利害关系可能影响招标公正性的法人、其他组织或者个人，不得参加投标。单位负责人为同一人或者存在控股、管理关系的不同单位，不得参加同一标段投标或者未划分标段的同一招标项目投标。否则，相关投标均无效。</w:t>
      </w:r>
    </w:p>
    <w:p>
      <w:pPr>
        <w:bidi w:val="0"/>
        <w:rPr>
          <w:b/>
          <w:bCs/>
          <w:sz w:val="36"/>
          <w:szCs w:val="36"/>
          <w:highlight w:val="none"/>
        </w:rPr>
      </w:pPr>
      <w:bookmarkStart w:id="58" w:name="_Toc5991"/>
      <w:bookmarkStart w:id="59" w:name="_Toc7086"/>
      <w:r>
        <w:rPr>
          <w:rFonts w:hint="eastAsia"/>
          <w:b/>
          <w:bCs/>
          <w:sz w:val="36"/>
          <w:szCs w:val="36"/>
          <w:highlight w:val="none"/>
        </w:rPr>
        <w:t>5.招标文件、图纸等资料的获取</w:t>
      </w:r>
      <w:bookmarkEnd w:id="58"/>
      <w:bookmarkEnd w:id="59"/>
    </w:p>
    <w:p>
      <w:pPr>
        <w:pStyle w:val="148"/>
        <w:keepNext w:val="0"/>
        <w:keepLines w:val="0"/>
        <w:widowControl w:val="0"/>
        <w:suppressLineNumbers w:val="0"/>
        <w:spacing w:before="0" w:beforeAutospacing="0" w:after="0" w:afterAutospacing="0" w:line="380" w:lineRule="exact"/>
        <w:ind w:left="480" w:right="0" w:hanging="480" w:hangingChars="200"/>
        <w:jc w:val="left"/>
        <w:rPr>
          <w:rFonts w:hint="eastAsia" w:ascii="宋体" w:hAnsi="宋体" w:eastAsia="宋体" w:cs="仿宋_GB2312"/>
          <w:color w:val="auto"/>
          <w:sz w:val="24"/>
          <w:szCs w:val="24"/>
          <w:highlight w:val="none"/>
          <w:shd w:val="clear" w:color="auto" w:fill="auto"/>
        </w:rPr>
      </w:pPr>
      <w:bookmarkStart w:id="60" w:name="_Toc11859403"/>
      <w:bookmarkStart w:id="61" w:name="_Toc11459"/>
      <w:bookmarkStart w:id="62" w:name="_Toc3331"/>
      <w:bookmarkStart w:id="63" w:name="_Toc28095"/>
      <w:bookmarkStart w:id="64" w:name="_Toc15381"/>
      <w:bookmarkStart w:id="65" w:name="_Toc1658"/>
      <w:bookmarkStart w:id="66" w:name="_Toc11487"/>
      <w:r>
        <w:rPr>
          <w:rFonts w:hint="eastAsia" w:ascii="宋体" w:hAnsi="宋体" w:eastAsia="宋体" w:cs="仿宋_GB2312"/>
          <w:color w:val="auto"/>
          <w:sz w:val="24"/>
          <w:szCs w:val="24"/>
          <w:highlight w:val="none"/>
          <w:shd w:val="clear" w:color="auto" w:fill="auto"/>
        </w:rPr>
        <w:t>5.1 凡有意参加投标者，可于</w:t>
      </w:r>
      <w:r>
        <w:rPr>
          <w:rFonts w:hint="eastAsia" w:ascii="宋体" w:hAnsi="宋体" w:eastAsia="宋体" w:cs="仿宋_GB2312"/>
          <w:color w:val="auto"/>
          <w:sz w:val="24"/>
          <w:szCs w:val="24"/>
          <w:highlight w:val="none"/>
          <w:shd w:val="clear" w:color="auto" w:fill="auto"/>
          <w:lang w:val="en-US" w:eastAsia="zh-CN"/>
        </w:rPr>
        <w:t>佛山市高明区人民政府网（http://www.gaoming.gov.cn）中</w:t>
      </w:r>
      <w:r>
        <w:rPr>
          <w:rFonts w:hint="eastAsia" w:ascii="宋体" w:hAnsi="宋体" w:eastAsia="宋体" w:cs="仿宋_GB2312"/>
          <w:color w:val="auto"/>
          <w:sz w:val="24"/>
          <w:szCs w:val="24"/>
          <w:highlight w:val="none"/>
          <w:shd w:val="clear" w:color="auto" w:fill="auto"/>
          <w:lang w:eastAsia="zh-CN"/>
        </w:rPr>
        <w:t>“</w:t>
      </w:r>
      <w:r>
        <w:rPr>
          <w:rFonts w:hint="eastAsia" w:ascii="宋体" w:hAnsi="宋体" w:eastAsia="宋体" w:cs="仿宋_GB2312"/>
          <w:color w:val="auto"/>
          <w:sz w:val="24"/>
          <w:szCs w:val="24"/>
          <w:highlight w:val="none"/>
          <w:shd w:val="clear" w:color="auto" w:fill="auto"/>
          <w:lang w:val="en-US" w:eastAsia="zh-CN"/>
        </w:rPr>
        <w:t>荷城街道办-通知公告</w:t>
      </w:r>
      <w:r>
        <w:rPr>
          <w:rFonts w:hint="eastAsia" w:ascii="宋体" w:hAnsi="宋体" w:eastAsia="宋体" w:cs="仿宋_GB2312"/>
          <w:color w:val="auto"/>
          <w:sz w:val="24"/>
          <w:szCs w:val="24"/>
          <w:highlight w:val="none"/>
          <w:shd w:val="clear" w:color="auto" w:fill="auto"/>
          <w:lang w:eastAsia="zh-CN"/>
        </w:rPr>
        <w:t>”</w:t>
      </w:r>
      <w:r>
        <w:rPr>
          <w:rFonts w:hint="eastAsia" w:ascii="宋体" w:hAnsi="宋体" w:eastAsia="宋体" w:cs="仿宋_GB2312"/>
          <w:color w:val="auto"/>
          <w:sz w:val="24"/>
          <w:szCs w:val="24"/>
          <w:highlight w:val="none"/>
          <w:shd w:val="clear" w:color="auto" w:fill="auto"/>
          <w:lang w:val="en-US" w:eastAsia="zh-CN"/>
        </w:rPr>
        <w:t>或“荷城街道公共资源交易中心”网页</w:t>
      </w:r>
      <w:r>
        <w:rPr>
          <w:rFonts w:hint="eastAsia" w:ascii="宋体" w:hAnsi="宋体" w:eastAsia="宋体" w:cs="仿宋_GB2312"/>
          <w:color w:val="auto"/>
          <w:sz w:val="24"/>
          <w:szCs w:val="24"/>
          <w:highlight w:val="none"/>
          <w:shd w:val="clear" w:color="auto" w:fill="auto"/>
        </w:rPr>
        <w:t>下载招标文件、图纸等资料。</w:t>
      </w:r>
    </w:p>
    <w:p>
      <w:pPr>
        <w:pStyle w:val="148"/>
        <w:keepNext w:val="0"/>
        <w:keepLines w:val="0"/>
        <w:widowControl w:val="0"/>
        <w:suppressLineNumbers w:val="0"/>
        <w:spacing w:before="0" w:beforeAutospacing="0" w:after="0" w:afterAutospacing="0" w:line="380" w:lineRule="exact"/>
        <w:ind w:left="480" w:right="0" w:hanging="480" w:hangingChars="200"/>
        <w:jc w:val="both"/>
        <w:rPr>
          <w:rFonts w:hint="eastAsia" w:ascii="宋体" w:hAnsi="宋体" w:eastAsia="宋体" w:cs="仿宋_GB2312"/>
          <w:color w:val="auto"/>
          <w:kern w:val="0"/>
          <w:sz w:val="24"/>
          <w:szCs w:val="24"/>
          <w:highlight w:val="none"/>
          <w:shd w:val="clear" w:color="auto" w:fill="auto"/>
          <w:lang w:val="en-US" w:eastAsia="zh-CN"/>
        </w:rPr>
      </w:pPr>
      <w:r>
        <w:rPr>
          <w:rFonts w:hint="eastAsia" w:ascii="宋体" w:hAnsi="宋体" w:eastAsia="宋体" w:cs="仿宋_GB2312"/>
          <w:color w:val="auto"/>
          <w:sz w:val="24"/>
          <w:szCs w:val="24"/>
          <w:highlight w:val="none"/>
          <w:shd w:val="clear" w:color="auto" w:fill="auto"/>
        </w:rPr>
        <w:t>5.2 招标文件一经在</w:t>
      </w:r>
      <w:r>
        <w:rPr>
          <w:rFonts w:hint="eastAsia" w:ascii="宋体" w:hAnsi="宋体" w:eastAsia="宋体" w:cs="仿宋_GB2312"/>
          <w:color w:val="auto"/>
          <w:kern w:val="0"/>
          <w:sz w:val="24"/>
          <w:szCs w:val="24"/>
          <w:highlight w:val="none"/>
          <w:shd w:val="clear" w:color="auto" w:fill="auto"/>
          <w:lang w:val="en-US" w:eastAsia="zh-CN"/>
        </w:rPr>
        <w:t>佛山市</w:t>
      </w:r>
      <w:r>
        <w:rPr>
          <w:rFonts w:hint="eastAsia" w:ascii="宋体" w:hAnsi="宋体" w:eastAsia="宋体" w:cs="仿宋_GB2312"/>
          <w:color w:val="auto"/>
          <w:kern w:val="0"/>
          <w:sz w:val="24"/>
          <w:szCs w:val="24"/>
          <w:highlight w:val="none"/>
          <w:shd w:val="clear" w:color="auto" w:fill="auto"/>
        </w:rPr>
        <w:t>高明区政府网站</w:t>
      </w:r>
      <w:r>
        <w:rPr>
          <w:rFonts w:hint="eastAsia" w:ascii="宋体" w:hAnsi="宋体" w:eastAsia="宋体" w:cs="仿宋_GB2312"/>
          <w:color w:val="auto"/>
          <w:sz w:val="24"/>
          <w:szCs w:val="24"/>
          <w:highlight w:val="none"/>
          <w:shd w:val="clear" w:color="auto" w:fill="auto"/>
        </w:rPr>
        <w:t>发布，视作已发放给所有投标人，各投标人应及时下载电子版招标文件及图纸（供下载的招标文件有PDF和WORD版本时，若有不一致，以招标人PDF版本招标文件为准）。否则所造成的一切后果由投标人自负。招标文件</w:t>
      </w:r>
      <w:r>
        <w:rPr>
          <w:rFonts w:hint="eastAsia" w:ascii="宋体" w:hAnsi="宋体" w:eastAsia="宋体" w:cs="仿宋_GB2312"/>
          <w:color w:val="auto"/>
          <w:sz w:val="24"/>
          <w:szCs w:val="24"/>
          <w:highlight w:val="none"/>
          <w:shd w:val="clear" w:color="auto" w:fill="auto"/>
          <w:lang w:val="en-US" w:eastAsia="zh-CN"/>
        </w:rPr>
        <w:t>工本费为</w:t>
      </w:r>
      <w:r>
        <w:rPr>
          <w:rFonts w:hint="eastAsia" w:ascii="宋体" w:hAnsi="宋体" w:eastAsia="宋体" w:cs="仿宋_GB2312"/>
          <w:color w:val="auto"/>
          <w:sz w:val="24"/>
          <w:szCs w:val="24"/>
          <w:highlight w:val="none"/>
          <w:shd w:val="clear" w:color="auto" w:fill="auto"/>
        </w:rPr>
        <w:t>人民币</w:t>
      </w:r>
      <w:r>
        <w:rPr>
          <w:rFonts w:hint="eastAsia" w:ascii="宋体" w:hAnsi="宋体" w:eastAsia="宋体" w:cs="仿宋_GB2312"/>
          <w:color w:val="auto"/>
          <w:sz w:val="24"/>
          <w:szCs w:val="24"/>
          <w:highlight w:val="none"/>
          <w:shd w:val="clear" w:color="auto" w:fill="auto"/>
          <w:lang w:val="en-US" w:eastAsia="zh-CN"/>
        </w:rPr>
        <w:t>500</w:t>
      </w:r>
      <w:r>
        <w:rPr>
          <w:rFonts w:hint="eastAsia" w:ascii="宋体" w:hAnsi="宋体" w:eastAsia="宋体" w:cs="仿宋_GB2312"/>
          <w:color w:val="auto"/>
          <w:sz w:val="24"/>
          <w:szCs w:val="24"/>
          <w:highlight w:val="none"/>
          <w:shd w:val="clear" w:color="auto" w:fill="auto"/>
        </w:rPr>
        <w:t>元，在项目开标</w:t>
      </w:r>
      <w:r>
        <w:rPr>
          <w:rFonts w:hint="eastAsia" w:ascii="宋体" w:hAnsi="宋体" w:eastAsia="宋体" w:cs="仿宋_GB2312"/>
          <w:color w:val="auto"/>
          <w:kern w:val="0"/>
          <w:sz w:val="24"/>
          <w:szCs w:val="24"/>
          <w:highlight w:val="none"/>
          <w:shd w:val="clear" w:color="auto" w:fill="auto"/>
          <w:lang w:val="en-US" w:eastAsia="zh-CN"/>
        </w:rPr>
        <w:t>当天收取。</w:t>
      </w:r>
    </w:p>
    <w:p>
      <w:pPr>
        <w:pStyle w:val="148"/>
        <w:keepNext w:val="0"/>
        <w:keepLines w:val="0"/>
        <w:widowControl w:val="0"/>
        <w:suppressLineNumbers w:val="0"/>
        <w:spacing w:before="0" w:beforeAutospacing="0" w:after="0" w:afterAutospacing="0" w:line="380" w:lineRule="exact"/>
        <w:ind w:left="480" w:right="0" w:hanging="480" w:hangingChars="200"/>
        <w:jc w:val="both"/>
        <w:rPr>
          <w:rFonts w:hint="eastAsia" w:ascii="宋体" w:hAnsi="宋体" w:eastAsia="宋体" w:cs="仿宋_GB2312"/>
          <w:color w:val="auto"/>
          <w:kern w:val="0"/>
          <w:sz w:val="24"/>
          <w:szCs w:val="24"/>
          <w:highlight w:val="none"/>
          <w:shd w:val="clear" w:color="auto" w:fill="auto"/>
          <w:lang w:val="en-US" w:eastAsia="zh-CN"/>
        </w:rPr>
      </w:pPr>
      <w:r>
        <w:rPr>
          <w:rFonts w:hint="eastAsia" w:ascii="宋体" w:hAnsi="宋体" w:eastAsia="宋体" w:cs="仿宋_GB2312"/>
          <w:color w:val="auto"/>
          <w:kern w:val="0"/>
          <w:sz w:val="24"/>
          <w:szCs w:val="24"/>
          <w:highlight w:val="none"/>
          <w:shd w:val="clear" w:color="auto" w:fill="auto"/>
          <w:lang w:val="en-US" w:eastAsia="zh-CN"/>
        </w:rPr>
        <w:t>5.3 请及时留意网站招标项目的动态更新信息，如发生变更，延期开标等等信息。否则所造成的一切后果由投标人自行负责。</w:t>
      </w:r>
    </w:p>
    <w:p>
      <w:pPr>
        <w:rPr>
          <w:rFonts w:hAnsi="宋体"/>
          <w:b/>
          <w:bCs/>
          <w:sz w:val="36"/>
          <w:szCs w:val="36"/>
          <w:highlight w:val="none"/>
        </w:rPr>
      </w:pPr>
      <w:r>
        <w:rPr>
          <w:rFonts w:hint="eastAsia" w:hAnsi="宋体"/>
          <w:b/>
          <w:bCs/>
          <w:sz w:val="36"/>
          <w:szCs w:val="36"/>
          <w:highlight w:val="none"/>
        </w:rPr>
        <w:t>6.投标保证金</w:t>
      </w:r>
      <w:bookmarkEnd w:id="60"/>
      <w:bookmarkEnd w:id="61"/>
      <w:bookmarkEnd w:id="62"/>
      <w:bookmarkEnd w:id="63"/>
      <w:bookmarkEnd w:id="64"/>
      <w:r>
        <w:rPr>
          <w:rFonts w:hint="eastAsia" w:hAnsi="宋体"/>
          <w:b/>
          <w:bCs/>
          <w:sz w:val="36"/>
          <w:szCs w:val="36"/>
          <w:highlight w:val="none"/>
        </w:rPr>
        <w:tab/>
      </w:r>
    </w:p>
    <w:p>
      <w:pPr>
        <w:ind w:firstLine="480" w:firstLineChars="200"/>
        <w:rPr>
          <w:rFonts w:hAnsi="宋体"/>
          <w:sz w:val="24"/>
          <w:szCs w:val="24"/>
          <w:highlight w:val="none"/>
        </w:rPr>
      </w:pPr>
      <w:bookmarkStart w:id="67" w:name="_Toc4063"/>
      <w:bookmarkStart w:id="68" w:name="_Toc20900"/>
      <w:bookmarkStart w:id="69" w:name="_Toc14854"/>
      <w:bookmarkStart w:id="70" w:name="_Toc11859404"/>
      <w:bookmarkStart w:id="71" w:name="_Toc24847"/>
      <w:r>
        <w:rPr>
          <w:rFonts w:hint="eastAsia" w:hAnsi="宋体"/>
          <w:sz w:val="24"/>
          <w:szCs w:val="24"/>
          <w:highlight w:val="none"/>
        </w:rPr>
        <w:t>本工程要求提交</w:t>
      </w:r>
      <w:r>
        <w:rPr>
          <w:rFonts w:hint="eastAsia" w:hAnsi="宋体"/>
          <w:sz w:val="24"/>
          <w:szCs w:val="24"/>
          <w:highlight w:val="none"/>
          <w:u w:val="single"/>
          <w:lang w:eastAsia="zh-CN"/>
        </w:rPr>
        <w:t>20000.00</w:t>
      </w:r>
      <w:r>
        <w:rPr>
          <w:rFonts w:hint="eastAsia" w:hAnsi="宋体"/>
          <w:sz w:val="24"/>
          <w:szCs w:val="24"/>
          <w:highlight w:val="none"/>
        </w:rPr>
        <w:t>元的投标保证金。投标人应在投标截止时间之前</w:t>
      </w:r>
      <w:r>
        <w:rPr>
          <w:rFonts w:hint="eastAsia" w:hAnsi="宋体"/>
          <w:sz w:val="24"/>
          <w:szCs w:val="24"/>
          <w:highlight w:val="none"/>
          <w:lang w:eastAsia="zh-CN"/>
        </w:rPr>
        <w:t>，</w:t>
      </w:r>
      <w:r>
        <w:rPr>
          <w:rFonts w:hint="eastAsia" w:ascii="宋体" w:hAnsi="宋体"/>
          <w:color w:val="auto"/>
          <w:sz w:val="24"/>
          <w:highlight w:val="none"/>
        </w:rPr>
        <w:t>以银行到账时间为准</w:t>
      </w:r>
      <w:r>
        <w:rPr>
          <w:rFonts w:hint="eastAsia" w:hAnsi="宋体"/>
          <w:color w:val="auto"/>
          <w:sz w:val="24"/>
          <w:highlight w:val="none"/>
          <w:lang w:eastAsia="zh-CN"/>
        </w:rPr>
        <w:t>，</w:t>
      </w:r>
      <w:r>
        <w:rPr>
          <w:rFonts w:hint="eastAsia" w:hAnsi="宋体"/>
          <w:sz w:val="24"/>
          <w:szCs w:val="24"/>
          <w:highlight w:val="none"/>
        </w:rPr>
        <w:t>按要求提交。</w:t>
      </w:r>
      <w:bookmarkEnd w:id="67"/>
      <w:bookmarkEnd w:id="68"/>
      <w:bookmarkEnd w:id="69"/>
      <w:bookmarkEnd w:id="70"/>
      <w:bookmarkEnd w:id="71"/>
    </w:p>
    <w:p>
      <w:pPr>
        <w:rPr>
          <w:rFonts w:hAnsi="宋体"/>
          <w:b/>
          <w:bCs/>
          <w:sz w:val="36"/>
          <w:szCs w:val="36"/>
          <w:highlight w:val="none"/>
        </w:rPr>
      </w:pPr>
      <w:bookmarkStart w:id="72" w:name="_Toc22088"/>
      <w:bookmarkStart w:id="73" w:name="_Toc11859405"/>
      <w:bookmarkStart w:id="74" w:name="_Toc31159"/>
      <w:bookmarkStart w:id="75" w:name="_Toc7892"/>
      <w:bookmarkStart w:id="76" w:name="_Toc12930"/>
      <w:r>
        <w:rPr>
          <w:rFonts w:hint="eastAsia" w:hAnsi="宋体"/>
          <w:b/>
          <w:bCs/>
          <w:sz w:val="36"/>
          <w:szCs w:val="36"/>
          <w:highlight w:val="none"/>
        </w:rPr>
        <w:t>7.投标文件的递交</w:t>
      </w:r>
      <w:bookmarkEnd w:id="72"/>
      <w:bookmarkEnd w:id="73"/>
      <w:bookmarkEnd w:id="74"/>
      <w:bookmarkEnd w:id="75"/>
      <w:bookmarkEnd w:id="76"/>
    </w:p>
    <w:p>
      <w:pPr>
        <w:spacing w:line="380" w:lineRule="exact"/>
        <w:ind w:left="480" w:hanging="480" w:hangingChars="200"/>
        <w:textAlignment w:val="baseline"/>
        <w:rPr>
          <w:rFonts w:hAnsi="宋体" w:cs="仿宋_GB2312"/>
          <w:sz w:val="24"/>
          <w:highlight w:val="none"/>
        </w:rPr>
      </w:pPr>
      <w:r>
        <w:rPr>
          <w:rFonts w:hint="eastAsia" w:hAnsi="宋体" w:cs="仿宋_GB2312"/>
          <w:sz w:val="24"/>
          <w:highlight w:val="none"/>
        </w:rPr>
        <w:t>7.1 投标起止时间和开标时间</w:t>
      </w:r>
    </w:p>
    <w:p>
      <w:pPr>
        <w:tabs>
          <w:tab w:val="left" w:pos="0"/>
        </w:tabs>
        <w:spacing w:line="380" w:lineRule="exact"/>
        <w:ind w:left="2460" w:hanging="2460" w:hangingChars="1025"/>
        <w:jc w:val="left"/>
        <w:textAlignment w:val="baseline"/>
        <w:rPr>
          <w:rFonts w:hAnsi="宋体" w:cs="仿宋_GB2312"/>
          <w:sz w:val="24"/>
          <w:highlight w:val="none"/>
        </w:rPr>
      </w:pPr>
      <w:r>
        <w:rPr>
          <w:rFonts w:hint="eastAsia" w:hAnsi="宋体" w:cs="仿宋_GB2312"/>
          <w:sz w:val="24"/>
          <w:highlight w:val="none"/>
        </w:rPr>
        <w:t>7.1.1投标文件递交的起始时间：</w:t>
      </w:r>
      <w:r>
        <w:rPr>
          <w:rFonts w:hint="eastAsia" w:hAnsi="宋体" w:cs="宋体"/>
          <w:sz w:val="24"/>
          <w:highlight w:val="none"/>
          <w:u w:val="single"/>
        </w:rPr>
        <w:t>202</w:t>
      </w:r>
      <w:r>
        <w:rPr>
          <w:rFonts w:hint="eastAsia" w:hAnsi="宋体" w:cs="宋体"/>
          <w:sz w:val="24"/>
          <w:highlight w:val="none"/>
          <w:u w:val="single"/>
          <w:lang w:val="en-US" w:eastAsia="zh-CN"/>
        </w:rPr>
        <w:t>2</w:t>
      </w:r>
      <w:r>
        <w:rPr>
          <w:rFonts w:hint="eastAsia" w:hAnsi="宋体" w:cs="宋体"/>
          <w:sz w:val="24"/>
          <w:highlight w:val="none"/>
        </w:rPr>
        <w:t>年</w:t>
      </w:r>
      <w:r>
        <w:rPr>
          <w:rFonts w:hint="eastAsia" w:hAnsi="宋体" w:cs="宋体"/>
          <w:sz w:val="24"/>
          <w:highlight w:val="none"/>
          <w:u w:val="single"/>
          <w:lang w:val="en-US" w:eastAsia="zh-CN"/>
        </w:rPr>
        <w:t xml:space="preserve">  03  </w:t>
      </w:r>
      <w:r>
        <w:rPr>
          <w:rFonts w:hint="eastAsia" w:hAnsi="宋体" w:cs="宋体"/>
          <w:sz w:val="24"/>
          <w:highlight w:val="none"/>
        </w:rPr>
        <w:t>月</w:t>
      </w:r>
      <w:r>
        <w:rPr>
          <w:rFonts w:hint="eastAsia" w:hAnsi="宋体" w:cs="宋体"/>
          <w:sz w:val="24"/>
          <w:highlight w:val="none"/>
          <w:u w:val="single"/>
        </w:rPr>
        <w:t xml:space="preserve"> </w:t>
      </w:r>
      <w:r>
        <w:rPr>
          <w:rFonts w:hint="eastAsia" w:hAnsi="宋体" w:cs="宋体"/>
          <w:sz w:val="24"/>
          <w:highlight w:val="none"/>
          <w:u w:val="single"/>
          <w:lang w:val="en-US" w:eastAsia="zh-CN"/>
        </w:rPr>
        <w:t xml:space="preserve">  01   </w:t>
      </w:r>
      <w:r>
        <w:rPr>
          <w:rFonts w:hint="eastAsia" w:hAnsi="宋体" w:cs="宋体"/>
          <w:sz w:val="24"/>
          <w:highlight w:val="none"/>
        </w:rPr>
        <w:t>日</w:t>
      </w:r>
      <w:r>
        <w:rPr>
          <w:rFonts w:hint="eastAsia" w:hAnsi="宋体" w:cs="宋体"/>
          <w:sz w:val="24"/>
          <w:highlight w:val="none"/>
          <w:u w:val="single"/>
          <w:lang w:val="en-US" w:eastAsia="zh-CN"/>
        </w:rPr>
        <w:t xml:space="preserve">  14   </w:t>
      </w:r>
      <w:r>
        <w:rPr>
          <w:rFonts w:hint="eastAsia" w:hAnsi="宋体" w:cs="宋体"/>
          <w:sz w:val="24"/>
          <w:highlight w:val="none"/>
        </w:rPr>
        <w:t>时</w:t>
      </w:r>
      <w:r>
        <w:rPr>
          <w:rFonts w:hint="eastAsia" w:hAnsi="宋体" w:cs="宋体"/>
          <w:sz w:val="24"/>
          <w:highlight w:val="none"/>
          <w:u w:val="single"/>
          <w:lang w:val="en-US" w:eastAsia="zh-CN"/>
        </w:rPr>
        <w:t xml:space="preserve">  30  </w:t>
      </w:r>
      <w:r>
        <w:rPr>
          <w:rFonts w:hint="eastAsia" w:hAnsi="宋体" w:cs="宋体"/>
          <w:sz w:val="24"/>
          <w:highlight w:val="none"/>
        </w:rPr>
        <w:t>分，</w:t>
      </w:r>
      <w:r>
        <w:rPr>
          <w:rFonts w:hint="eastAsia" w:hAnsi="宋体" w:cs="仿宋_GB2312"/>
          <w:sz w:val="24"/>
          <w:highlight w:val="none"/>
        </w:rPr>
        <w:t>截止时间：</w:t>
      </w:r>
      <w:r>
        <w:rPr>
          <w:rFonts w:hint="eastAsia" w:hAnsi="宋体" w:cs="宋体"/>
          <w:sz w:val="24"/>
          <w:highlight w:val="none"/>
          <w:u w:val="single"/>
        </w:rPr>
        <w:t>202</w:t>
      </w:r>
      <w:r>
        <w:rPr>
          <w:rFonts w:hint="eastAsia" w:hAnsi="宋体" w:cs="宋体"/>
          <w:sz w:val="24"/>
          <w:highlight w:val="none"/>
          <w:u w:val="single"/>
          <w:lang w:val="en-US" w:eastAsia="zh-CN"/>
        </w:rPr>
        <w:t>2</w:t>
      </w:r>
      <w:r>
        <w:rPr>
          <w:rFonts w:hint="eastAsia" w:hAnsi="宋体" w:cs="宋体"/>
          <w:sz w:val="24"/>
          <w:highlight w:val="none"/>
        </w:rPr>
        <w:t>年</w:t>
      </w:r>
      <w:r>
        <w:rPr>
          <w:rFonts w:hint="eastAsia" w:hAnsi="宋体" w:cs="宋体"/>
          <w:sz w:val="24"/>
          <w:highlight w:val="none"/>
          <w:u w:val="single"/>
        </w:rPr>
        <w:t xml:space="preserve"> </w:t>
      </w:r>
      <w:r>
        <w:rPr>
          <w:rFonts w:hint="eastAsia" w:hAnsi="宋体" w:cs="宋体"/>
          <w:sz w:val="24"/>
          <w:highlight w:val="none"/>
          <w:u w:val="single"/>
          <w:lang w:val="en-US" w:eastAsia="zh-CN"/>
        </w:rPr>
        <w:t xml:space="preserve"> 03   </w:t>
      </w:r>
      <w:r>
        <w:rPr>
          <w:rFonts w:hint="eastAsia" w:hAnsi="宋体" w:cs="宋体"/>
          <w:sz w:val="24"/>
          <w:highlight w:val="none"/>
        </w:rPr>
        <w:t>月</w:t>
      </w:r>
      <w:r>
        <w:rPr>
          <w:rFonts w:hint="eastAsia" w:hAnsi="宋体" w:cs="宋体"/>
          <w:sz w:val="24"/>
          <w:highlight w:val="none"/>
          <w:u w:val="single"/>
        </w:rPr>
        <w:t xml:space="preserve"> </w:t>
      </w:r>
      <w:r>
        <w:rPr>
          <w:rFonts w:hint="eastAsia" w:hAnsi="宋体" w:cs="宋体"/>
          <w:sz w:val="24"/>
          <w:highlight w:val="none"/>
          <w:u w:val="single"/>
          <w:lang w:val="en-US" w:eastAsia="zh-CN"/>
        </w:rPr>
        <w:t xml:space="preserve"> 01  </w:t>
      </w:r>
      <w:r>
        <w:rPr>
          <w:rFonts w:hint="eastAsia" w:hAnsi="宋体" w:cs="宋体"/>
          <w:sz w:val="24"/>
          <w:highlight w:val="none"/>
        </w:rPr>
        <w:t>日</w:t>
      </w:r>
      <w:r>
        <w:rPr>
          <w:rFonts w:hint="eastAsia" w:hAnsi="宋体" w:cs="宋体"/>
          <w:sz w:val="24"/>
          <w:highlight w:val="none"/>
          <w:u w:val="single"/>
          <w:lang w:val="en-US" w:eastAsia="zh-CN"/>
        </w:rPr>
        <w:t xml:space="preserve">  15   </w:t>
      </w:r>
      <w:r>
        <w:rPr>
          <w:rFonts w:hint="eastAsia" w:hAnsi="宋体" w:cs="宋体"/>
          <w:sz w:val="24"/>
          <w:highlight w:val="none"/>
        </w:rPr>
        <w:t>时</w:t>
      </w:r>
      <w:r>
        <w:rPr>
          <w:rFonts w:hint="eastAsia" w:hAnsi="宋体" w:cs="宋体"/>
          <w:sz w:val="24"/>
          <w:highlight w:val="none"/>
          <w:u w:val="single"/>
          <w:lang w:val="en-US" w:eastAsia="zh-CN"/>
        </w:rPr>
        <w:t xml:space="preserve">  00   </w:t>
      </w:r>
      <w:r>
        <w:rPr>
          <w:rFonts w:hint="eastAsia" w:hAnsi="宋体" w:cs="宋体"/>
          <w:sz w:val="24"/>
          <w:highlight w:val="none"/>
        </w:rPr>
        <w:t>分。</w:t>
      </w:r>
    </w:p>
    <w:p>
      <w:pPr>
        <w:spacing w:line="380" w:lineRule="exact"/>
        <w:textAlignment w:val="baseline"/>
        <w:rPr>
          <w:rFonts w:hAnsi="宋体" w:cs="宋体"/>
          <w:sz w:val="24"/>
          <w:highlight w:val="none"/>
        </w:rPr>
      </w:pPr>
      <w:r>
        <w:rPr>
          <w:rFonts w:hint="eastAsia" w:hAnsi="宋体" w:cs="宋体"/>
          <w:sz w:val="24"/>
          <w:highlight w:val="none"/>
        </w:rPr>
        <w:t>7.1.2 开标时间：</w:t>
      </w:r>
      <w:r>
        <w:rPr>
          <w:rFonts w:hint="eastAsia" w:hAnsi="宋体" w:cs="宋体"/>
          <w:sz w:val="24"/>
          <w:highlight w:val="none"/>
          <w:u w:val="single"/>
        </w:rPr>
        <w:t>202</w:t>
      </w:r>
      <w:r>
        <w:rPr>
          <w:rFonts w:hint="eastAsia" w:hAnsi="宋体" w:cs="宋体"/>
          <w:sz w:val="24"/>
          <w:highlight w:val="none"/>
          <w:u w:val="single"/>
          <w:lang w:val="en-US" w:eastAsia="zh-CN"/>
        </w:rPr>
        <w:t>2</w:t>
      </w:r>
      <w:r>
        <w:rPr>
          <w:rFonts w:hint="eastAsia" w:hAnsi="宋体" w:cs="宋体"/>
          <w:sz w:val="24"/>
          <w:highlight w:val="none"/>
        </w:rPr>
        <w:t>年</w:t>
      </w:r>
      <w:r>
        <w:rPr>
          <w:rFonts w:hint="eastAsia" w:hAnsi="宋体" w:cs="宋体"/>
          <w:sz w:val="24"/>
          <w:highlight w:val="none"/>
          <w:u w:val="single"/>
        </w:rPr>
        <w:t xml:space="preserve"> </w:t>
      </w:r>
      <w:r>
        <w:rPr>
          <w:rFonts w:hint="eastAsia" w:hAnsi="宋体" w:cs="宋体"/>
          <w:sz w:val="24"/>
          <w:highlight w:val="none"/>
          <w:u w:val="single"/>
          <w:lang w:val="en-US" w:eastAsia="zh-CN"/>
        </w:rPr>
        <w:t xml:space="preserve"> 03   </w:t>
      </w:r>
      <w:r>
        <w:rPr>
          <w:rFonts w:hint="eastAsia" w:hAnsi="宋体" w:cs="宋体"/>
          <w:sz w:val="24"/>
          <w:highlight w:val="none"/>
        </w:rPr>
        <w:t>月</w:t>
      </w:r>
      <w:r>
        <w:rPr>
          <w:rFonts w:hint="eastAsia" w:hAnsi="宋体" w:cs="宋体"/>
          <w:sz w:val="24"/>
          <w:highlight w:val="none"/>
          <w:u w:val="single"/>
        </w:rPr>
        <w:t xml:space="preserve"> </w:t>
      </w:r>
      <w:r>
        <w:rPr>
          <w:rFonts w:hint="eastAsia" w:hAnsi="宋体" w:cs="宋体"/>
          <w:sz w:val="24"/>
          <w:highlight w:val="none"/>
          <w:u w:val="single"/>
          <w:lang w:val="en-US" w:eastAsia="zh-CN"/>
        </w:rPr>
        <w:t xml:space="preserve"> 01  </w:t>
      </w:r>
      <w:r>
        <w:rPr>
          <w:rFonts w:hint="eastAsia" w:hAnsi="宋体" w:cs="宋体"/>
          <w:sz w:val="24"/>
          <w:highlight w:val="none"/>
        </w:rPr>
        <w:t>日</w:t>
      </w:r>
      <w:r>
        <w:rPr>
          <w:rFonts w:hint="eastAsia" w:hAnsi="宋体" w:cs="宋体"/>
          <w:sz w:val="24"/>
          <w:highlight w:val="none"/>
          <w:u w:val="single"/>
          <w:lang w:val="en-US" w:eastAsia="zh-CN"/>
        </w:rPr>
        <w:t xml:space="preserve">  15    </w:t>
      </w:r>
      <w:r>
        <w:rPr>
          <w:rFonts w:hint="eastAsia" w:hAnsi="宋体" w:cs="宋体"/>
          <w:sz w:val="24"/>
          <w:highlight w:val="none"/>
        </w:rPr>
        <w:t>时</w:t>
      </w:r>
      <w:r>
        <w:rPr>
          <w:rFonts w:hint="eastAsia" w:hAnsi="宋体" w:cs="宋体"/>
          <w:sz w:val="24"/>
          <w:highlight w:val="none"/>
          <w:u w:val="single"/>
          <w:lang w:val="en-US" w:eastAsia="zh-CN"/>
        </w:rPr>
        <w:t xml:space="preserve">  00   </w:t>
      </w:r>
      <w:r>
        <w:rPr>
          <w:rFonts w:hint="eastAsia" w:hAnsi="宋体" w:cs="宋体"/>
          <w:sz w:val="24"/>
          <w:highlight w:val="none"/>
        </w:rPr>
        <w:t>分。</w:t>
      </w:r>
    </w:p>
    <w:bookmarkEnd w:id="65"/>
    <w:bookmarkEnd w:id="66"/>
    <w:p>
      <w:pPr>
        <w:spacing w:line="380" w:lineRule="exact"/>
        <w:ind w:left="720" w:hanging="720" w:hangingChars="300"/>
        <w:textAlignment w:val="baseline"/>
        <w:rPr>
          <w:rFonts w:hAnsi="宋体" w:cs="仿宋_GB2312"/>
          <w:sz w:val="24"/>
          <w:highlight w:val="none"/>
        </w:rPr>
      </w:pPr>
      <w:r>
        <w:rPr>
          <w:rFonts w:hint="eastAsia" w:hAnsi="宋体" w:cs="宋体"/>
          <w:sz w:val="24"/>
          <w:highlight w:val="none"/>
        </w:rPr>
        <w:t>7.1.3递交投标文件起止时间与开标时间是否有变化，请密切留意招标澄清（答疑）、补充、修改等文件中的相关信息。</w:t>
      </w:r>
    </w:p>
    <w:p>
      <w:pPr>
        <w:spacing w:line="380" w:lineRule="exact"/>
        <w:ind w:left="480" w:hanging="480" w:hangingChars="200"/>
        <w:textAlignment w:val="baseline"/>
        <w:rPr>
          <w:rFonts w:hAnsi="宋体" w:cs="仿宋_GB2312"/>
          <w:sz w:val="24"/>
          <w:highlight w:val="none"/>
        </w:rPr>
      </w:pPr>
      <w:r>
        <w:rPr>
          <w:rFonts w:hint="eastAsia" w:hAnsi="宋体" w:cs="仿宋_GB2312"/>
          <w:sz w:val="24"/>
          <w:highlight w:val="none"/>
        </w:rPr>
        <w:t>7.2投标文件递交地址：投标人应于投标截止时间前将投标文件密封送达佛山市高明区荷城街道公共资源交易所指定开标室（地址：荷城街道泰华路313号二楼，电话：0757-88825880）。</w:t>
      </w:r>
    </w:p>
    <w:p>
      <w:pPr>
        <w:spacing w:line="380" w:lineRule="exact"/>
        <w:ind w:left="480" w:hanging="480" w:hangingChars="200"/>
        <w:textAlignment w:val="baseline"/>
        <w:rPr>
          <w:rFonts w:hAnsi="宋体" w:cs="宋体"/>
          <w:sz w:val="24"/>
          <w:highlight w:val="none"/>
        </w:rPr>
      </w:pPr>
      <w:r>
        <w:rPr>
          <w:rFonts w:hint="eastAsia" w:hAnsi="宋体" w:cs="仿宋_GB2312"/>
          <w:sz w:val="24"/>
          <w:highlight w:val="none"/>
        </w:rPr>
        <w:t>7.</w:t>
      </w:r>
      <w:r>
        <w:rPr>
          <w:rFonts w:hint="eastAsia" w:hAnsi="宋体" w:cs="宋体"/>
          <w:sz w:val="24"/>
          <w:highlight w:val="none"/>
        </w:rPr>
        <w:t>3在递交投标文件时，投标人的授权代理人须持相关身份证明文件到场参加开标会。</w:t>
      </w:r>
    </w:p>
    <w:p>
      <w:pPr>
        <w:widowControl/>
        <w:tabs>
          <w:tab w:val="left" w:pos="900"/>
          <w:tab w:val="left" w:pos="1100"/>
        </w:tabs>
        <w:spacing w:line="400" w:lineRule="exact"/>
        <w:ind w:left="480" w:hanging="480" w:hangingChars="200"/>
        <w:rPr>
          <w:rFonts w:hAnsi="宋体" w:cs="宋体"/>
          <w:sz w:val="24"/>
          <w:highlight w:val="none"/>
        </w:rPr>
      </w:pPr>
      <w:r>
        <w:rPr>
          <w:rFonts w:hint="eastAsia" w:hAnsi="宋体" w:cs="仿宋_GB2312"/>
          <w:sz w:val="24"/>
          <w:highlight w:val="none"/>
        </w:rPr>
        <w:t>7.4</w:t>
      </w:r>
      <w:r>
        <w:rPr>
          <w:rFonts w:hint="eastAsia" w:hAnsi="宋体" w:cs="宋体"/>
          <w:sz w:val="24"/>
          <w:highlight w:val="none"/>
        </w:rPr>
        <w:t>投标人</w:t>
      </w:r>
      <w:r>
        <w:rPr>
          <w:rFonts w:hint="eastAsia" w:hAnsi="宋体" w:cs="宋体"/>
          <w:sz w:val="24"/>
          <w:highlight w:val="none"/>
          <w:shd w:val="clear" w:color="auto" w:fill="FFFFFF"/>
        </w:rPr>
        <w:t>须按照《佛山市发展和改革局等六部门关于规范招投标市场秩序、遏制弄虚作假等违规行为的意见》（佛发改招〔2013〕11号）的要求，在投标文件首页签署《诚信投标承诺书》，由法定代表人签字并盖单位公章。对于拒签或不按要求签署承诺书的投标人，评标委员会将否决其投标。</w:t>
      </w:r>
    </w:p>
    <w:p>
      <w:pPr>
        <w:rPr>
          <w:rFonts w:hAnsi="宋体"/>
          <w:b/>
          <w:bCs/>
          <w:sz w:val="36"/>
          <w:szCs w:val="36"/>
          <w:highlight w:val="none"/>
        </w:rPr>
      </w:pPr>
      <w:bookmarkStart w:id="77" w:name="_Toc24095"/>
      <w:bookmarkStart w:id="78" w:name="_Toc27138"/>
      <w:bookmarkStart w:id="79" w:name="_Toc19179"/>
      <w:bookmarkStart w:id="80" w:name="_Toc11859406"/>
      <w:bookmarkStart w:id="81" w:name="_Toc9800"/>
      <w:bookmarkStart w:id="82" w:name="_Toc21821"/>
      <w:bookmarkStart w:id="83" w:name="_Toc27284"/>
      <w:r>
        <w:rPr>
          <w:rFonts w:hint="eastAsia" w:hAnsi="宋体"/>
          <w:b/>
          <w:bCs/>
          <w:sz w:val="36"/>
          <w:szCs w:val="36"/>
          <w:highlight w:val="none"/>
        </w:rPr>
        <w:t>8.发布公告的媒介</w:t>
      </w:r>
      <w:bookmarkEnd w:id="77"/>
      <w:bookmarkEnd w:id="78"/>
      <w:bookmarkEnd w:id="79"/>
      <w:bookmarkEnd w:id="80"/>
      <w:bookmarkEnd w:id="81"/>
      <w:bookmarkEnd w:id="82"/>
      <w:bookmarkEnd w:id="83"/>
    </w:p>
    <w:p>
      <w:pPr>
        <w:spacing w:line="400" w:lineRule="exact"/>
        <w:ind w:firstLine="480" w:firstLineChars="200"/>
        <w:textAlignment w:val="baseline"/>
        <w:rPr>
          <w:rFonts w:hAnsi="宋体" w:cs="仿宋_GB2312"/>
          <w:b/>
          <w:bCs/>
          <w:sz w:val="24"/>
          <w:highlight w:val="none"/>
        </w:rPr>
      </w:pPr>
      <w:r>
        <w:rPr>
          <w:rFonts w:hint="eastAsia" w:hAnsi="宋体" w:cs="仿宋_GB2312"/>
          <w:sz w:val="24"/>
          <w:highlight w:val="none"/>
        </w:rPr>
        <w:t>本次招标公告同时在</w:t>
      </w:r>
      <w:r>
        <w:rPr>
          <w:rFonts w:hint="eastAsia" w:hAnsi="宋体" w:cs="宋体"/>
          <w:sz w:val="24"/>
          <w:highlight w:val="none"/>
          <w:shd w:val="clear" w:color="auto" w:fill="FFFFFF"/>
        </w:rPr>
        <w:t>高明区政府网以及</w:t>
      </w:r>
      <w:r>
        <w:rPr>
          <w:rFonts w:hint="eastAsia" w:hAnsi="宋体" w:cs="宋体"/>
          <w:sz w:val="24"/>
          <w:highlight w:val="none"/>
          <w:shd w:val="clear" w:color="auto" w:fill="FFFFFF"/>
          <w:lang w:eastAsia="zh-CN"/>
        </w:rPr>
        <w:t>佛山市高明区荷城街道圣堂股份经济合作社</w:t>
      </w:r>
      <w:r>
        <w:rPr>
          <w:rFonts w:hint="eastAsia" w:hAnsi="宋体" w:cs="宋体"/>
          <w:sz w:val="24"/>
          <w:highlight w:val="none"/>
          <w:shd w:val="clear" w:color="auto" w:fill="FFFFFF"/>
        </w:rPr>
        <w:t>公告栏发布。公告内容不一致时，</w:t>
      </w:r>
      <w:r>
        <w:rPr>
          <w:rFonts w:hint="eastAsia" w:hAnsi="宋体" w:cs="仿宋_GB2312"/>
          <w:sz w:val="24"/>
          <w:highlight w:val="none"/>
        </w:rPr>
        <w:t>以</w:t>
      </w:r>
      <w:r>
        <w:rPr>
          <w:rFonts w:hint="eastAsia" w:hAnsi="宋体" w:cs="宋体"/>
          <w:sz w:val="24"/>
          <w:highlight w:val="none"/>
          <w:shd w:val="clear" w:color="auto" w:fill="FFFFFF"/>
        </w:rPr>
        <w:t>高明区政府网</w:t>
      </w:r>
      <w:r>
        <w:rPr>
          <w:rFonts w:hint="eastAsia" w:hAnsi="宋体" w:cs="仿宋_GB2312"/>
          <w:sz w:val="24"/>
          <w:highlight w:val="none"/>
        </w:rPr>
        <w:t>发布的为准。</w:t>
      </w:r>
    </w:p>
    <w:p>
      <w:pPr>
        <w:rPr>
          <w:rFonts w:hAnsi="宋体"/>
          <w:b/>
          <w:bCs/>
          <w:sz w:val="36"/>
          <w:szCs w:val="36"/>
          <w:highlight w:val="none"/>
        </w:rPr>
      </w:pPr>
      <w:bookmarkStart w:id="84" w:name="_Toc19075"/>
      <w:bookmarkStart w:id="85" w:name="_Toc11859407"/>
      <w:bookmarkStart w:id="86" w:name="_Toc14137"/>
      <w:bookmarkStart w:id="87" w:name="_Toc24065"/>
      <w:bookmarkStart w:id="88" w:name="_Toc8380"/>
      <w:bookmarkStart w:id="89" w:name="_Toc497312456"/>
      <w:bookmarkStart w:id="90" w:name="_Toc5838"/>
      <w:bookmarkStart w:id="91" w:name="_Toc20753"/>
      <w:r>
        <w:rPr>
          <w:rFonts w:hint="eastAsia" w:hAnsi="宋体"/>
          <w:b/>
          <w:bCs/>
          <w:sz w:val="36"/>
          <w:szCs w:val="36"/>
          <w:highlight w:val="none"/>
        </w:rPr>
        <w:t>9.异议与投诉</w:t>
      </w:r>
      <w:bookmarkEnd w:id="84"/>
      <w:bookmarkEnd w:id="85"/>
      <w:bookmarkEnd w:id="86"/>
      <w:bookmarkEnd w:id="87"/>
      <w:bookmarkEnd w:id="88"/>
      <w:bookmarkEnd w:id="89"/>
      <w:bookmarkEnd w:id="90"/>
      <w:bookmarkEnd w:id="91"/>
    </w:p>
    <w:p>
      <w:pPr>
        <w:spacing w:line="400" w:lineRule="exact"/>
        <w:ind w:left="480" w:hanging="480" w:hangingChars="200"/>
        <w:rPr>
          <w:rFonts w:hAnsi="宋体" w:cs="仿宋_GB2312"/>
          <w:bCs/>
          <w:sz w:val="24"/>
          <w:highlight w:val="none"/>
        </w:rPr>
      </w:pPr>
      <w:r>
        <w:rPr>
          <w:rFonts w:hint="eastAsia" w:hAnsi="宋体" w:cs="仿宋_GB2312"/>
          <w:bCs/>
          <w:sz w:val="24"/>
          <w:highlight w:val="none"/>
        </w:rPr>
        <w:t>9.1 根据《中华人民共和国招标投标法实施条例》第二十二条，潜在投标人或其他利害关系人认为本公告及招标文件的内容违法违规或不公平、不公正，损害其利益的，可以向招标人提出异议（异议应当在投标截止时间3日前提出）。对招标人答复不满意或者招标人未在规定的时间内作出答复的，可以自知道或应当知道之日起10日内向行政监督部门实名投诉。</w:t>
      </w:r>
    </w:p>
    <w:p>
      <w:pPr>
        <w:spacing w:line="400" w:lineRule="exact"/>
        <w:ind w:left="480" w:hanging="480" w:hangingChars="200"/>
        <w:rPr>
          <w:rFonts w:hAnsi="宋体" w:cs="仿宋_GB2312"/>
          <w:bCs/>
          <w:sz w:val="24"/>
          <w:highlight w:val="none"/>
        </w:rPr>
      </w:pPr>
      <w:r>
        <w:rPr>
          <w:rFonts w:hint="eastAsia" w:hAnsi="宋体" w:cs="仿宋_GB2312"/>
          <w:bCs/>
          <w:sz w:val="24"/>
          <w:highlight w:val="none"/>
        </w:rPr>
        <w:t>9.2 潜在投标人或其他利害关系人应当充分重视异议、投诉提出的时限，避免异议权、投诉权因时效原因而灭失。</w:t>
      </w:r>
    </w:p>
    <w:p>
      <w:pPr>
        <w:rPr>
          <w:rFonts w:hAnsi="宋体"/>
          <w:b/>
          <w:bCs/>
          <w:sz w:val="36"/>
          <w:szCs w:val="36"/>
          <w:highlight w:val="none"/>
        </w:rPr>
      </w:pPr>
      <w:bookmarkStart w:id="92" w:name="_Toc11859408"/>
      <w:bookmarkStart w:id="93" w:name="_Toc11178"/>
      <w:bookmarkStart w:id="94" w:name="_Toc14939"/>
      <w:bookmarkStart w:id="95" w:name="_Toc12476"/>
      <w:bookmarkStart w:id="96" w:name="_Toc17864"/>
      <w:bookmarkStart w:id="97" w:name="_Toc497312457"/>
      <w:bookmarkStart w:id="98" w:name="_Toc2522"/>
      <w:bookmarkStart w:id="99" w:name="_Toc18368"/>
      <w:r>
        <w:rPr>
          <w:rFonts w:hint="eastAsia" w:hAnsi="宋体"/>
          <w:b/>
          <w:bCs/>
          <w:sz w:val="36"/>
          <w:szCs w:val="36"/>
          <w:highlight w:val="none"/>
        </w:rPr>
        <w:t>10.其他</w:t>
      </w:r>
      <w:bookmarkEnd w:id="92"/>
      <w:bookmarkEnd w:id="93"/>
      <w:bookmarkEnd w:id="94"/>
      <w:bookmarkEnd w:id="95"/>
      <w:bookmarkEnd w:id="96"/>
      <w:bookmarkEnd w:id="97"/>
      <w:bookmarkEnd w:id="98"/>
      <w:bookmarkEnd w:id="99"/>
    </w:p>
    <w:p>
      <w:pPr>
        <w:spacing w:line="400" w:lineRule="exact"/>
        <w:ind w:left="600" w:hanging="600" w:hangingChars="250"/>
        <w:textAlignment w:val="baseline"/>
        <w:rPr>
          <w:rFonts w:hAnsi="宋体" w:cs="仿宋_GB2312"/>
          <w:sz w:val="24"/>
          <w:highlight w:val="none"/>
        </w:rPr>
      </w:pPr>
      <w:r>
        <w:rPr>
          <w:rFonts w:hint="eastAsia" w:hAnsi="宋体" w:cs="仿宋_GB2312"/>
          <w:sz w:val="24"/>
          <w:highlight w:val="none"/>
        </w:rPr>
        <w:t>10.1 投标人应保证其提供的联系方式（包括电话、传真、电子邮箱及联系人的手机号码等）一直有效，以保证有关函件（如投标截止时间通知、补遗书、澄清通知等）能及时通知投标人，并能及时反馈信息。否则，由此引起的一切后果由投标人自行承担。</w:t>
      </w:r>
    </w:p>
    <w:p>
      <w:pPr>
        <w:spacing w:line="400" w:lineRule="exact"/>
        <w:ind w:left="338" w:hanging="338" w:hangingChars="141"/>
        <w:textAlignment w:val="baseline"/>
        <w:rPr>
          <w:rFonts w:hAnsi="宋体" w:cs="仿宋_GB2312"/>
          <w:sz w:val="24"/>
          <w:highlight w:val="none"/>
        </w:rPr>
      </w:pPr>
      <w:r>
        <w:rPr>
          <w:rFonts w:hint="eastAsia" w:hAnsi="宋体" w:cs="仿宋_GB2312"/>
          <w:sz w:val="24"/>
          <w:highlight w:val="none"/>
        </w:rPr>
        <w:t>10.2 本次购买招标文件的投标人不足3人，或投标截止时间止递交有效投标文件的投标人或通过资格审查的合格投标人不足3人时，招标人将依法重新组织招标。</w:t>
      </w:r>
    </w:p>
    <w:p>
      <w:pPr>
        <w:spacing w:line="400" w:lineRule="exact"/>
        <w:ind w:left="600" w:hanging="600" w:hangingChars="250"/>
        <w:textAlignment w:val="baseline"/>
        <w:rPr>
          <w:rFonts w:hAnsi="宋体" w:cs="仿宋_GB2312"/>
          <w:sz w:val="24"/>
          <w:highlight w:val="none"/>
        </w:rPr>
      </w:pPr>
      <w:r>
        <w:rPr>
          <w:rFonts w:hint="eastAsia" w:hAnsi="宋体" w:cs="仿宋_GB2312"/>
          <w:sz w:val="24"/>
          <w:highlight w:val="none"/>
        </w:rPr>
        <w:t>10.3 投标人授权代理人须具有交易员资格</w:t>
      </w:r>
      <w:r>
        <w:rPr>
          <w:rFonts w:hint="eastAsia" w:hAnsi="宋体" w:cs="宋体"/>
          <w:sz w:val="24"/>
          <w:highlight w:val="none"/>
        </w:rPr>
        <w:t>或近半年在本公司购买社保证明</w:t>
      </w:r>
      <w:r>
        <w:rPr>
          <w:rFonts w:hint="eastAsia" w:hAnsi="宋体" w:cs="仿宋_GB2312"/>
          <w:sz w:val="24"/>
          <w:highlight w:val="none"/>
        </w:rPr>
        <w:t>。</w:t>
      </w:r>
    </w:p>
    <w:p>
      <w:pPr>
        <w:ind w:left="600" w:hanging="600" w:hangingChars="250"/>
        <w:textAlignment w:val="baseline"/>
        <w:rPr>
          <w:rFonts w:hint="eastAsia" w:hAnsi="宋体" w:cs="仿宋_GB2312"/>
          <w:sz w:val="24"/>
          <w:highlight w:val="none"/>
        </w:rPr>
      </w:pPr>
      <w:r>
        <w:rPr>
          <w:rFonts w:hint="eastAsia" w:hAnsi="宋体" w:cs="仿宋_GB2312"/>
          <w:sz w:val="24"/>
          <w:highlight w:val="none"/>
        </w:rPr>
        <w:t>10.4 本次招标采用的评定标办法是</w:t>
      </w:r>
      <w:r>
        <w:rPr>
          <w:rFonts w:hint="eastAsia" w:hAnsi="宋体" w:cs="仿宋_GB2312"/>
          <w:b/>
          <w:bCs/>
          <w:sz w:val="24"/>
          <w:highlight w:val="none"/>
          <w:u w:val="single"/>
        </w:rPr>
        <w:t xml:space="preserve"> 最低价法</w:t>
      </w:r>
      <w:r>
        <w:rPr>
          <w:rFonts w:hint="eastAsia" w:hAnsi="宋体" w:cs="仿宋_GB2312"/>
          <w:sz w:val="24"/>
          <w:highlight w:val="none"/>
        </w:rPr>
        <w:t>。</w:t>
      </w:r>
    </w:p>
    <w:p>
      <w:pPr>
        <w:pStyle w:val="2"/>
        <w:ind w:left="480" w:leftChars="0" w:hanging="480" w:hangingChars="200"/>
        <w:jc w:val="left"/>
        <w:rPr>
          <w:rFonts w:hint="eastAsia" w:hAnsi="宋体" w:cs="仿宋_GB2312"/>
          <w:sz w:val="24"/>
          <w:highlight w:val="none"/>
          <w:lang w:val="en-US" w:eastAsia="zh-CN"/>
        </w:rPr>
      </w:pPr>
      <w:r>
        <w:rPr>
          <w:rFonts w:hint="eastAsia" w:hAnsi="宋体" w:cs="仿宋_GB2312"/>
          <w:sz w:val="24"/>
          <w:highlight w:val="none"/>
          <w:lang w:val="en-US" w:eastAsia="zh-CN"/>
        </w:rPr>
        <w:t>10.5注：1、硬底化地块土地利用现状为村庄用地，土地利用总体规划为建设用地，需严格按照农村晒谷场标准进行建设。</w:t>
      </w:r>
    </w:p>
    <w:p>
      <w:pPr>
        <w:pStyle w:val="2"/>
        <w:ind w:left="476" w:leftChars="140" w:firstLine="0" w:firstLineChars="0"/>
        <w:jc w:val="left"/>
        <w:rPr>
          <w:rFonts w:hint="default" w:eastAsia="宋体"/>
          <w:lang w:val="en-US" w:eastAsia="zh-CN"/>
        </w:rPr>
      </w:pPr>
      <w:r>
        <w:rPr>
          <w:rFonts w:hint="eastAsia" w:hAnsi="宋体" w:cs="仿宋_GB2312"/>
          <w:sz w:val="24"/>
          <w:highlight w:val="none"/>
          <w:lang w:val="en-US" w:eastAsia="zh-CN"/>
        </w:rPr>
        <w:t>2、若需要在地块上进行建设，必须到相关职能部门办理相关用地及报建手续，手续完善后才能进行建设，且必须做好扬尘防止措施、安全生产措施，遵守相关市容环境卫生的规定。</w:t>
      </w:r>
    </w:p>
    <w:p>
      <w:pPr>
        <w:rPr>
          <w:rFonts w:hAnsi="宋体"/>
          <w:b/>
          <w:bCs/>
          <w:sz w:val="36"/>
          <w:szCs w:val="36"/>
          <w:highlight w:val="none"/>
        </w:rPr>
      </w:pPr>
      <w:bookmarkStart w:id="100" w:name="_Toc11884"/>
      <w:bookmarkStart w:id="101" w:name="_Toc11859409"/>
      <w:bookmarkStart w:id="102" w:name="_Toc396985397"/>
      <w:bookmarkStart w:id="103" w:name="_Toc15161"/>
      <w:bookmarkStart w:id="104" w:name="_Toc32373"/>
      <w:bookmarkStart w:id="105" w:name="_Toc30766"/>
      <w:bookmarkStart w:id="106" w:name="_Toc29771"/>
      <w:r>
        <w:rPr>
          <w:rFonts w:hint="eastAsia" w:hAnsi="宋体"/>
          <w:b/>
          <w:bCs/>
          <w:sz w:val="36"/>
          <w:szCs w:val="36"/>
          <w:highlight w:val="none"/>
        </w:rPr>
        <w:t>11.联系方式</w:t>
      </w:r>
      <w:bookmarkEnd w:id="100"/>
      <w:bookmarkEnd w:id="101"/>
      <w:bookmarkEnd w:id="102"/>
      <w:bookmarkEnd w:id="103"/>
      <w:bookmarkEnd w:id="104"/>
      <w:bookmarkEnd w:id="105"/>
      <w:bookmarkEnd w:id="106"/>
    </w:p>
    <w:bookmarkEnd w:id="33"/>
    <w:bookmarkEnd w:id="34"/>
    <w:bookmarkEnd w:id="35"/>
    <w:bookmarkEnd w:id="36"/>
    <w:p>
      <w:pPr>
        <w:pStyle w:val="148"/>
        <w:widowControl w:val="0"/>
        <w:spacing w:line="360" w:lineRule="auto"/>
        <w:rPr>
          <w:rFonts w:hint="eastAsia" w:hAnsi="宋体" w:eastAsia="宋体" w:cs="仿宋_GB2312"/>
          <w:sz w:val="24"/>
          <w:szCs w:val="24"/>
          <w:highlight w:val="none"/>
          <w:lang w:eastAsia="zh-CN"/>
        </w:rPr>
      </w:pPr>
      <w:r>
        <w:rPr>
          <w:rFonts w:hint="eastAsia" w:hAnsi="宋体" w:cs="仿宋_GB2312"/>
          <w:sz w:val="24"/>
          <w:szCs w:val="24"/>
          <w:highlight w:val="none"/>
        </w:rPr>
        <w:t>招 标 人：</w:t>
      </w:r>
      <w:r>
        <w:rPr>
          <w:rFonts w:hint="eastAsia" w:hAnsi="宋体" w:cs="宋体"/>
          <w:sz w:val="24"/>
          <w:szCs w:val="20"/>
          <w:highlight w:val="none"/>
          <w:shd w:val="clear" w:color="auto" w:fill="FFFFFF"/>
          <w:lang w:eastAsia="zh-CN"/>
        </w:rPr>
        <w:t>佛山市高明区荷城街道圣堂股份经济合作社</w:t>
      </w:r>
    </w:p>
    <w:p>
      <w:pPr>
        <w:pStyle w:val="148"/>
        <w:widowControl w:val="0"/>
        <w:tabs>
          <w:tab w:val="left" w:pos="5440"/>
        </w:tabs>
        <w:spacing w:line="360" w:lineRule="auto"/>
        <w:ind w:left="5779" w:hanging="5779" w:hangingChars="2408"/>
        <w:rPr>
          <w:rFonts w:hint="eastAsia" w:hAnsi="宋体" w:eastAsia="宋体" w:cs="仿宋_GB2312"/>
          <w:sz w:val="24"/>
          <w:szCs w:val="24"/>
          <w:highlight w:val="none"/>
          <w:lang w:eastAsia="zh-CN"/>
        </w:rPr>
      </w:pPr>
      <w:r>
        <w:rPr>
          <w:rFonts w:hint="eastAsia" w:hAnsi="宋体" w:cs="仿宋_GB2312"/>
          <w:sz w:val="24"/>
          <w:szCs w:val="24"/>
          <w:highlight w:val="none"/>
        </w:rPr>
        <w:t>地    址：</w:t>
      </w:r>
      <w:r>
        <w:rPr>
          <w:rFonts w:hint="eastAsia" w:hAnsi="宋体" w:cs="仿宋_GB2312"/>
          <w:sz w:val="24"/>
          <w:szCs w:val="24"/>
          <w:highlight w:val="none"/>
          <w:lang w:eastAsia="zh-CN"/>
        </w:rPr>
        <w:t>佛山市高明区荷城街道圣堂股份经济合作社</w:t>
      </w:r>
    </w:p>
    <w:p>
      <w:pPr>
        <w:pStyle w:val="148"/>
        <w:widowControl w:val="0"/>
        <w:spacing w:line="360" w:lineRule="auto"/>
        <w:rPr>
          <w:rFonts w:hAnsi="宋体" w:cs="仿宋_GB2312"/>
          <w:sz w:val="24"/>
          <w:szCs w:val="24"/>
          <w:highlight w:val="none"/>
        </w:rPr>
      </w:pPr>
      <w:r>
        <w:rPr>
          <w:rFonts w:hint="eastAsia" w:hAnsi="宋体" w:cs="仿宋_GB2312"/>
          <w:sz w:val="24"/>
          <w:szCs w:val="24"/>
          <w:highlight w:val="none"/>
        </w:rPr>
        <w:t xml:space="preserve">邮    编：528500                           </w:t>
      </w:r>
    </w:p>
    <w:p>
      <w:pPr>
        <w:pStyle w:val="148"/>
        <w:widowControl w:val="0"/>
        <w:spacing w:line="360" w:lineRule="auto"/>
        <w:rPr>
          <w:rFonts w:hint="eastAsia" w:hAnsi="宋体" w:eastAsia="宋体" w:cs="仿宋_GB2312"/>
          <w:sz w:val="24"/>
          <w:szCs w:val="24"/>
          <w:highlight w:val="none"/>
          <w:lang w:eastAsia="zh-CN"/>
        </w:rPr>
      </w:pPr>
      <w:r>
        <w:rPr>
          <w:rFonts w:hint="eastAsia" w:hAnsi="宋体" w:cs="仿宋_GB2312"/>
          <w:sz w:val="24"/>
          <w:szCs w:val="24"/>
          <w:highlight w:val="none"/>
        </w:rPr>
        <w:t>联 系 人：</w:t>
      </w:r>
      <w:r>
        <w:rPr>
          <w:rFonts w:hint="eastAsia" w:hAnsi="宋体" w:cs="仿宋_GB2312"/>
          <w:sz w:val="24"/>
          <w:szCs w:val="24"/>
          <w:highlight w:val="none"/>
          <w:lang w:eastAsia="zh-CN"/>
        </w:rPr>
        <w:t>黎先生</w:t>
      </w:r>
    </w:p>
    <w:p>
      <w:pPr>
        <w:pStyle w:val="148"/>
        <w:widowControl w:val="0"/>
        <w:spacing w:line="360" w:lineRule="auto"/>
        <w:rPr>
          <w:rFonts w:hint="eastAsia" w:hAnsi="宋体" w:cs="仿宋_GB2312"/>
          <w:sz w:val="24"/>
          <w:szCs w:val="24"/>
          <w:highlight w:val="none"/>
          <w:lang w:eastAsia="zh-CN"/>
        </w:rPr>
      </w:pPr>
      <w:r>
        <w:rPr>
          <w:rFonts w:hint="eastAsia" w:hAnsi="宋体" w:cs="仿宋_GB2312"/>
          <w:sz w:val="24"/>
          <w:szCs w:val="24"/>
          <w:highlight w:val="none"/>
        </w:rPr>
        <w:t>电    话：</w:t>
      </w:r>
      <w:r>
        <w:rPr>
          <w:rFonts w:hint="eastAsia" w:hAnsi="宋体" w:cs="仿宋_GB2312"/>
          <w:sz w:val="24"/>
          <w:szCs w:val="24"/>
          <w:highlight w:val="none"/>
          <w:lang w:eastAsia="zh-CN"/>
        </w:rPr>
        <w:t>13702950971</w:t>
      </w:r>
    </w:p>
    <w:p>
      <w:pPr>
        <w:pStyle w:val="148"/>
        <w:widowControl w:val="0"/>
        <w:spacing w:line="360" w:lineRule="auto"/>
        <w:rPr>
          <w:rFonts w:hint="eastAsia" w:hAnsi="宋体" w:cs="仿宋_GB2312"/>
          <w:sz w:val="24"/>
          <w:szCs w:val="24"/>
          <w:highlight w:val="none"/>
          <w:lang w:eastAsia="zh-CN"/>
        </w:rPr>
      </w:pPr>
    </w:p>
    <w:p>
      <w:pPr>
        <w:pStyle w:val="148"/>
        <w:widowControl w:val="0"/>
        <w:spacing w:line="360" w:lineRule="auto"/>
        <w:ind w:right="420"/>
        <w:rPr>
          <w:rFonts w:hint="eastAsia" w:hAnsi="宋体" w:eastAsia="宋体" w:cs="仿宋_GB2312"/>
          <w:sz w:val="24"/>
          <w:szCs w:val="24"/>
          <w:highlight w:val="none"/>
          <w:lang w:eastAsia="zh-CN"/>
        </w:rPr>
      </w:pPr>
      <w:r>
        <w:rPr>
          <w:rFonts w:hint="eastAsia" w:hAnsi="宋体" w:cs="仿宋_GB2312"/>
          <w:sz w:val="24"/>
          <w:szCs w:val="24"/>
          <w:highlight w:val="none"/>
        </w:rPr>
        <w:t>招标代理机构：</w:t>
      </w:r>
      <w:r>
        <w:rPr>
          <w:rFonts w:hint="eastAsia" w:hAnsi="宋体" w:cs="仿宋_GB2312"/>
          <w:sz w:val="24"/>
          <w:szCs w:val="24"/>
          <w:highlight w:val="none"/>
          <w:lang w:eastAsia="zh-CN"/>
        </w:rPr>
        <w:t>佛山市灏政工程咨询有限公司</w:t>
      </w:r>
    </w:p>
    <w:p>
      <w:pPr>
        <w:pStyle w:val="148"/>
        <w:widowControl w:val="0"/>
        <w:spacing w:line="360" w:lineRule="auto"/>
        <w:ind w:right="420"/>
        <w:rPr>
          <w:rFonts w:hint="eastAsia" w:hAnsi="宋体" w:eastAsia="宋体" w:cs="仿宋_GB2312"/>
          <w:sz w:val="24"/>
          <w:szCs w:val="24"/>
          <w:highlight w:val="none"/>
          <w:lang w:eastAsia="zh-CN"/>
        </w:rPr>
      </w:pPr>
      <w:r>
        <w:rPr>
          <w:rFonts w:hint="eastAsia" w:hAnsi="宋体" w:cs="仿宋_GB2312"/>
          <w:sz w:val="24"/>
          <w:szCs w:val="24"/>
          <w:highlight w:val="none"/>
        </w:rPr>
        <w:t>地    址：</w:t>
      </w:r>
      <w:r>
        <w:rPr>
          <w:rFonts w:hint="eastAsia" w:hAnsi="宋体" w:cs="仿宋_GB2312"/>
          <w:sz w:val="24"/>
          <w:szCs w:val="24"/>
          <w:highlight w:val="none"/>
          <w:lang w:eastAsia="zh-CN"/>
        </w:rPr>
        <w:t>佛山市高明区荷城街道荷富路880号（美的明湖2期）之42号铺</w:t>
      </w:r>
    </w:p>
    <w:p>
      <w:pPr>
        <w:pStyle w:val="148"/>
        <w:widowControl w:val="0"/>
        <w:spacing w:line="360" w:lineRule="auto"/>
        <w:ind w:right="420"/>
        <w:rPr>
          <w:rFonts w:hAnsi="宋体" w:cs="仿宋_GB2312"/>
          <w:sz w:val="24"/>
          <w:szCs w:val="24"/>
          <w:highlight w:val="none"/>
        </w:rPr>
      </w:pPr>
      <w:r>
        <w:rPr>
          <w:rFonts w:hint="eastAsia" w:hAnsi="宋体" w:cs="仿宋_GB2312"/>
          <w:sz w:val="24"/>
          <w:szCs w:val="24"/>
          <w:highlight w:val="none"/>
        </w:rPr>
        <w:t xml:space="preserve">邮    编：528500  </w:t>
      </w:r>
    </w:p>
    <w:p>
      <w:pPr>
        <w:pStyle w:val="148"/>
        <w:widowControl w:val="0"/>
        <w:spacing w:line="360" w:lineRule="auto"/>
        <w:ind w:right="420"/>
        <w:rPr>
          <w:rFonts w:hint="eastAsia" w:hAnsi="宋体" w:eastAsia="宋体" w:cs="仿宋_GB2312"/>
          <w:sz w:val="24"/>
          <w:szCs w:val="24"/>
          <w:highlight w:val="none"/>
          <w:lang w:eastAsia="zh-CN"/>
        </w:rPr>
      </w:pPr>
      <w:r>
        <w:rPr>
          <w:rFonts w:hint="eastAsia" w:hAnsi="宋体" w:cs="仿宋_GB2312"/>
          <w:sz w:val="24"/>
          <w:szCs w:val="24"/>
          <w:highlight w:val="none"/>
        </w:rPr>
        <w:t>联 系 人：</w:t>
      </w:r>
      <w:r>
        <w:rPr>
          <w:rFonts w:hint="eastAsia" w:hAnsi="宋体" w:cs="仿宋_GB2312"/>
          <w:sz w:val="24"/>
          <w:szCs w:val="24"/>
          <w:highlight w:val="none"/>
          <w:lang w:eastAsia="zh-CN"/>
        </w:rPr>
        <w:t>黄工</w:t>
      </w:r>
    </w:p>
    <w:p>
      <w:pPr>
        <w:pStyle w:val="148"/>
        <w:widowControl w:val="0"/>
        <w:spacing w:line="360" w:lineRule="auto"/>
        <w:ind w:right="420"/>
        <w:rPr>
          <w:rFonts w:hint="eastAsia" w:hAnsi="宋体" w:eastAsia="宋体" w:cs="仿宋_GB2312"/>
          <w:sz w:val="24"/>
          <w:szCs w:val="24"/>
          <w:highlight w:val="none"/>
          <w:lang w:eastAsia="zh-CN"/>
        </w:rPr>
      </w:pPr>
      <w:r>
        <w:rPr>
          <w:rFonts w:hint="eastAsia" w:hAnsi="宋体" w:cs="仿宋_GB2312"/>
          <w:sz w:val="24"/>
          <w:szCs w:val="24"/>
          <w:highlight w:val="none"/>
        </w:rPr>
        <w:t>电    话：</w:t>
      </w:r>
      <w:r>
        <w:rPr>
          <w:rFonts w:hint="eastAsia" w:hAnsi="宋体" w:cs="仿宋_GB2312"/>
          <w:sz w:val="24"/>
          <w:szCs w:val="24"/>
          <w:highlight w:val="none"/>
          <w:lang w:eastAsia="zh-CN"/>
        </w:rPr>
        <w:t>0757-88580659</w:t>
      </w:r>
    </w:p>
    <w:p>
      <w:pPr>
        <w:pStyle w:val="148"/>
        <w:widowControl w:val="0"/>
        <w:spacing w:line="360" w:lineRule="auto"/>
        <w:ind w:right="420"/>
        <w:rPr>
          <w:rFonts w:hint="eastAsia" w:hAnsi="宋体" w:eastAsia="宋体" w:cs="仿宋_GB2312"/>
          <w:sz w:val="24"/>
          <w:szCs w:val="24"/>
          <w:highlight w:val="none"/>
          <w:lang w:eastAsia="zh-CN"/>
        </w:rPr>
      </w:pPr>
      <w:r>
        <w:rPr>
          <w:rFonts w:hint="eastAsia" w:hAnsi="宋体" w:cs="仿宋_GB2312"/>
          <w:sz w:val="24"/>
          <w:szCs w:val="24"/>
          <w:highlight w:val="none"/>
        </w:rPr>
        <w:t>电子邮件：</w:t>
      </w:r>
      <w:r>
        <w:rPr>
          <w:rFonts w:hint="eastAsia" w:hAnsi="宋体" w:cs="仿宋_GB2312"/>
          <w:sz w:val="24"/>
          <w:szCs w:val="24"/>
          <w:highlight w:val="none"/>
          <w:lang w:eastAsia="zh-CN"/>
        </w:rPr>
        <w:t xml:space="preserve">2126885323@qq.com </w:t>
      </w:r>
    </w:p>
    <w:p>
      <w:pPr>
        <w:pStyle w:val="148"/>
        <w:widowControl w:val="0"/>
        <w:spacing w:line="360" w:lineRule="auto"/>
        <w:ind w:right="420"/>
        <w:jc w:val="right"/>
        <w:rPr>
          <w:rFonts w:hint="eastAsia" w:hAnsi="宋体" w:eastAsia="宋体" w:cs="仿宋_GB2312"/>
          <w:sz w:val="24"/>
          <w:szCs w:val="24"/>
          <w:highlight w:val="none"/>
          <w:lang w:eastAsia="zh-CN"/>
        </w:rPr>
      </w:pPr>
      <w:r>
        <w:rPr>
          <w:rFonts w:hint="eastAsia" w:hAnsi="宋体" w:cs="仿宋_GB2312"/>
          <w:sz w:val="24"/>
          <w:szCs w:val="24"/>
          <w:highlight w:val="none"/>
          <w:lang w:eastAsia="zh-CN"/>
        </w:rPr>
        <w:t>佛山市灏政工程咨询有限公司</w:t>
      </w:r>
    </w:p>
    <w:p>
      <w:pPr>
        <w:pStyle w:val="148"/>
        <w:widowControl w:val="0"/>
        <w:spacing w:line="360" w:lineRule="auto"/>
        <w:ind w:right="420"/>
        <w:jc w:val="right"/>
        <w:rPr>
          <w:rFonts w:hAnsi="宋体" w:cs="仿宋_GB2312"/>
          <w:sz w:val="24"/>
          <w:szCs w:val="24"/>
          <w:highlight w:val="none"/>
        </w:rPr>
      </w:pPr>
      <w:r>
        <w:rPr>
          <w:rFonts w:hint="eastAsia" w:hAnsi="宋体" w:cs="仿宋_GB2312"/>
          <w:sz w:val="24"/>
          <w:szCs w:val="24"/>
          <w:highlight w:val="none"/>
        </w:rPr>
        <w:t xml:space="preserve">                                                   202</w:t>
      </w:r>
      <w:r>
        <w:rPr>
          <w:rFonts w:hint="eastAsia" w:hAnsi="宋体" w:cs="仿宋_GB2312"/>
          <w:sz w:val="24"/>
          <w:szCs w:val="24"/>
          <w:highlight w:val="none"/>
          <w:lang w:val="en-US" w:eastAsia="zh-CN"/>
        </w:rPr>
        <w:t>2</w:t>
      </w:r>
      <w:r>
        <w:rPr>
          <w:rFonts w:hint="eastAsia" w:hAnsi="宋体" w:cs="仿宋_GB2312"/>
          <w:sz w:val="24"/>
          <w:szCs w:val="24"/>
          <w:highlight w:val="none"/>
        </w:rPr>
        <w:t>年</w:t>
      </w:r>
      <w:r>
        <w:rPr>
          <w:rFonts w:hint="eastAsia" w:hAnsi="宋体" w:cs="仿宋_GB2312"/>
          <w:sz w:val="24"/>
          <w:szCs w:val="24"/>
          <w:highlight w:val="none"/>
          <w:lang w:val="en-US" w:eastAsia="zh-CN"/>
        </w:rPr>
        <w:t xml:space="preserve"> 02 </w:t>
      </w:r>
      <w:r>
        <w:rPr>
          <w:rFonts w:hint="eastAsia" w:hAnsi="宋体" w:cs="仿宋_GB2312"/>
          <w:sz w:val="24"/>
          <w:szCs w:val="24"/>
          <w:highlight w:val="none"/>
        </w:rPr>
        <w:t xml:space="preserve">月 </w:t>
      </w:r>
      <w:r>
        <w:rPr>
          <w:rFonts w:hint="eastAsia" w:hAnsi="宋体" w:cs="仿宋_GB2312"/>
          <w:sz w:val="24"/>
          <w:szCs w:val="24"/>
          <w:highlight w:val="none"/>
          <w:lang w:val="en-US" w:eastAsia="zh-CN"/>
        </w:rPr>
        <w:t xml:space="preserve">16 </w:t>
      </w:r>
      <w:r>
        <w:rPr>
          <w:rFonts w:hint="eastAsia" w:hAnsi="宋体" w:cs="仿宋_GB2312"/>
          <w:sz w:val="24"/>
          <w:szCs w:val="24"/>
          <w:highlight w:val="none"/>
        </w:rPr>
        <w:t>日</w:t>
      </w:r>
    </w:p>
    <w:p>
      <w:pPr>
        <w:spacing w:line="440" w:lineRule="exact"/>
        <w:rPr>
          <w:rFonts w:hAnsi="宋体"/>
          <w:sz w:val="24"/>
          <w:szCs w:val="24"/>
          <w:highlight w:val="none"/>
        </w:rPr>
      </w:pPr>
    </w:p>
    <w:p>
      <w:pPr>
        <w:pStyle w:val="15"/>
        <w:rPr>
          <w:rFonts w:hint="eastAsia" w:ascii="宋体" w:hAnsi="宋体"/>
          <w:highlight w:val="none"/>
        </w:rPr>
      </w:pPr>
      <w:bookmarkStart w:id="107" w:name="_Toc396985398"/>
      <w:bookmarkStart w:id="108" w:name="_Toc152045527"/>
      <w:bookmarkStart w:id="109" w:name="_Toc27080"/>
      <w:bookmarkStart w:id="110" w:name="_Toc6321"/>
      <w:bookmarkStart w:id="111" w:name="_Toc144974495"/>
      <w:bookmarkStart w:id="112" w:name="_Toc152042303"/>
      <w:bookmarkStart w:id="113" w:name="_Toc359208418"/>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3"/>
        <w:spacing w:before="120" w:after="120" w:line="360" w:lineRule="auto"/>
        <w:jc w:val="center"/>
        <w:rPr>
          <w:rFonts w:ascii="宋体" w:hAnsi="宋体"/>
          <w:b w:val="0"/>
          <w:bCs w:val="0"/>
          <w:sz w:val="32"/>
          <w:highlight w:val="none"/>
        </w:rPr>
      </w:pPr>
      <w:bookmarkStart w:id="114" w:name="_Toc26113"/>
      <w:r>
        <w:rPr>
          <w:rFonts w:hint="eastAsia" w:ascii="宋体" w:hAnsi="宋体"/>
          <w:highlight w:val="none"/>
        </w:rPr>
        <w:t>第二章 投标人须知</w:t>
      </w:r>
      <w:bookmarkEnd w:id="107"/>
      <w:bookmarkEnd w:id="108"/>
      <w:bookmarkEnd w:id="109"/>
      <w:bookmarkEnd w:id="110"/>
      <w:bookmarkEnd w:id="111"/>
      <w:bookmarkEnd w:id="112"/>
      <w:bookmarkEnd w:id="113"/>
      <w:bookmarkEnd w:id="114"/>
    </w:p>
    <w:p>
      <w:pPr>
        <w:rPr>
          <w:rFonts w:hAnsi="宋体"/>
          <w:highlight w:val="none"/>
        </w:rPr>
      </w:pPr>
      <w:bookmarkStart w:id="115" w:name="_Toc8275"/>
      <w:bookmarkStart w:id="116" w:name="_Toc152045528"/>
      <w:bookmarkStart w:id="117" w:name="_Toc396985399"/>
      <w:bookmarkStart w:id="118" w:name="_Toc152042304"/>
      <w:bookmarkStart w:id="119" w:name="_Toc144974496"/>
      <w:bookmarkStart w:id="120" w:name="_Toc2578"/>
      <w:bookmarkStart w:id="121" w:name="_Toc359208419"/>
      <w:bookmarkStart w:id="122" w:name="_Toc25189"/>
      <w:bookmarkStart w:id="123" w:name="_Toc15155"/>
      <w:bookmarkStart w:id="124" w:name="_Toc11859411"/>
      <w:bookmarkStart w:id="125" w:name="_Toc15166"/>
      <w:r>
        <w:rPr>
          <w:rFonts w:hint="eastAsia" w:hAnsi="宋体"/>
          <w:highlight w:val="none"/>
        </w:rPr>
        <w:t>投标人须知前附表</w:t>
      </w:r>
      <w:bookmarkEnd w:id="115"/>
      <w:bookmarkEnd w:id="116"/>
      <w:bookmarkEnd w:id="117"/>
      <w:bookmarkEnd w:id="118"/>
      <w:bookmarkEnd w:id="119"/>
      <w:bookmarkEnd w:id="120"/>
      <w:bookmarkEnd w:id="121"/>
      <w:bookmarkEnd w:id="122"/>
      <w:bookmarkEnd w:id="123"/>
      <w:bookmarkEnd w:id="124"/>
      <w:bookmarkEnd w:id="125"/>
    </w:p>
    <w:tbl>
      <w:tblPr>
        <w:tblStyle w:val="49"/>
        <w:tblW w:w="10496" w:type="dxa"/>
        <w:tblInd w:w="0" w:type="dxa"/>
        <w:tblLayout w:type="fixed"/>
        <w:tblCellMar>
          <w:top w:w="0" w:type="dxa"/>
          <w:left w:w="108" w:type="dxa"/>
          <w:bottom w:w="0" w:type="dxa"/>
          <w:right w:w="108" w:type="dxa"/>
        </w:tblCellMar>
      </w:tblPr>
      <w:tblGrid>
        <w:gridCol w:w="1080"/>
        <w:gridCol w:w="2160"/>
        <w:gridCol w:w="7256"/>
      </w:tblGrid>
      <w:tr>
        <w:tblPrEx>
          <w:tblLayout w:type="fixed"/>
          <w:tblCellMar>
            <w:top w:w="0" w:type="dxa"/>
            <w:left w:w="108" w:type="dxa"/>
            <w:bottom w:w="0" w:type="dxa"/>
            <w:right w:w="108" w:type="dxa"/>
          </w:tblCellMar>
        </w:tblPrEx>
        <w:trPr>
          <w:trHeight w:val="90" w:hRule="atLeast"/>
          <w:tblHeader/>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sz w:val="24"/>
                <w:highlight w:val="none"/>
              </w:rPr>
            </w:pPr>
            <w:r>
              <w:rPr>
                <w:rFonts w:hAnsi="宋体"/>
                <w:b/>
                <w:sz w:val="24"/>
                <w:highlight w:val="none"/>
              </w:rPr>
              <w:t>条款号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sz w:val="24"/>
                <w:highlight w:val="none"/>
              </w:rPr>
            </w:pPr>
            <w:r>
              <w:rPr>
                <w:rFonts w:hAnsi="宋体"/>
                <w:b/>
                <w:sz w:val="24"/>
                <w:highlight w:val="none"/>
              </w:rPr>
              <w:t>条  款  名  称</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sz w:val="24"/>
                <w:highlight w:val="none"/>
              </w:rPr>
            </w:pPr>
            <w:r>
              <w:rPr>
                <w:rFonts w:hAnsi="宋体"/>
                <w:b/>
                <w:sz w:val="24"/>
                <w:highlight w:val="none"/>
              </w:rPr>
              <w:t>编  列  内  容</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1.1.2</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招标人</w:t>
            </w:r>
          </w:p>
        </w:tc>
        <w:tc>
          <w:tcPr>
            <w:tcW w:w="7256" w:type="dxa"/>
            <w:tcBorders>
              <w:top w:val="single" w:color="auto" w:sz="4" w:space="0"/>
              <w:left w:val="single" w:color="auto" w:sz="4" w:space="0"/>
              <w:bottom w:val="single" w:color="auto" w:sz="4" w:space="0"/>
              <w:right w:val="single" w:color="auto" w:sz="4" w:space="0"/>
            </w:tcBorders>
            <w:vAlign w:val="center"/>
          </w:tcPr>
          <w:p>
            <w:pPr>
              <w:ind w:left="840" w:hanging="840" w:hangingChars="350"/>
              <w:rPr>
                <w:rFonts w:hint="eastAsia" w:hAnsi="宋体" w:eastAsia="宋体"/>
                <w:sz w:val="24"/>
                <w:highlight w:val="none"/>
                <w:lang w:eastAsia="zh-CN"/>
              </w:rPr>
            </w:pPr>
            <w:r>
              <w:rPr>
                <w:rFonts w:hAnsi="宋体"/>
                <w:sz w:val="24"/>
                <w:highlight w:val="none"/>
              </w:rPr>
              <w:t>名称：</w:t>
            </w:r>
            <w:r>
              <w:rPr>
                <w:rFonts w:hint="eastAsia" w:hAnsi="宋体"/>
                <w:sz w:val="24"/>
                <w:highlight w:val="none"/>
                <w:lang w:eastAsia="zh-CN"/>
              </w:rPr>
              <w:t>佛山市高明区荷城街道圣堂股份经济合作社</w:t>
            </w:r>
          </w:p>
          <w:p>
            <w:pPr>
              <w:ind w:left="840" w:hanging="840" w:hangingChars="350"/>
              <w:rPr>
                <w:rFonts w:hint="eastAsia" w:hAnsi="宋体" w:eastAsia="宋体"/>
                <w:sz w:val="24"/>
                <w:highlight w:val="none"/>
                <w:lang w:eastAsia="zh-CN"/>
              </w:rPr>
            </w:pPr>
            <w:r>
              <w:rPr>
                <w:rFonts w:hAnsi="宋体"/>
                <w:sz w:val="24"/>
                <w:highlight w:val="none"/>
              </w:rPr>
              <w:t>地址：</w:t>
            </w:r>
            <w:r>
              <w:rPr>
                <w:rFonts w:hint="eastAsia" w:hAnsi="宋体"/>
                <w:sz w:val="24"/>
                <w:highlight w:val="none"/>
                <w:lang w:eastAsia="zh-CN"/>
              </w:rPr>
              <w:t>佛山市高明区荷城街道圣堂股份经济合作社</w:t>
            </w:r>
          </w:p>
          <w:p>
            <w:pPr>
              <w:pStyle w:val="148"/>
              <w:widowControl w:val="0"/>
              <w:tabs>
                <w:tab w:val="left" w:pos="5440"/>
              </w:tabs>
              <w:ind w:left="5779" w:hanging="5779" w:hangingChars="2408"/>
              <w:rPr>
                <w:rFonts w:hint="eastAsia" w:hAnsi="宋体" w:eastAsia="宋体" w:cs="仿宋_GB2312"/>
                <w:sz w:val="24"/>
                <w:highlight w:val="none"/>
                <w:lang w:eastAsia="zh-CN"/>
              </w:rPr>
            </w:pPr>
            <w:r>
              <w:rPr>
                <w:rFonts w:hAnsi="宋体"/>
                <w:sz w:val="24"/>
                <w:highlight w:val="none"/>
              </w:rPr>
              <w:t>联系人：</w:t>
            </w:r>
            <w:r>
              <w:rPr>
                <w:rFonts w:hint="eastAsia" w:hAnsi="宋体"/>
                <w:sz w:val="24"/>
                <w:highlight w:val="none"/>
                <w:lang w:eastAsia="zh-CN"/>
              </w:rPr>
              <w:t>黎先生</w:t>
            </w:r>
          </w:p>
          <w:p>
            <w:pPr>
              <w:rPr>
                <w:rFonts w:hint="eastAsia" w:hAnsi="宋体" w:eastAsia="宋体"/>
                <w:sz w:val="24"/>
                <w:highlight w:val="none"/>
                <w:lang w:eastAsia="zh-CN"/>
              </w:rPr>
            </w:pPr>
            <w:r>
              <w:rPr>
                <w:rFonts w:hint="eastAsia" w:hAnsi="宋体"/>
                <w:sz w:val="24"/>
                <w:highlight w:val="none"/>
              </w:rPr>
              <w:t>电  话：</w:t>
            </w:r>
            <w:r>
              <w:rPr>
                <w:rFonts w:hint="eastAsia" w:hAnsi="宋体"/>
                <w:sz w:val="24"/>
                <w:highlight w:val="none"/>
                <w:lang w:eastAsia="zh-CN"/>
              </w:rPr>
              <w:t>13702950971</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1.1.3</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招标代理机构</w:t>
            </w:r>
          </w:p>
        </w:tc>
        <w:tc>
          <w:tcPr>
            <w:tcW w:w="7256" w:type="dxa"/>
            <w:tcBorders>
              <w:top w:val="single" w:color="auto" w:sz="4" w:space="0"/>
              <w:left w:val="single" w:color="auto" w:sz="4" w:space="0"/>
              <w:bottom w:val="single" w:color="auto" w:sz="4" w:space="0"/>
              <w:right w:val="single" w:color="auto" w:sz="4" w:space="0"/>
            </w:tcBorders>
            <w:vAlign w:val="center"/>
          </w:tcPr>
          <w:p>
            <w:pPr>
              <w:pStyle w:val="148"/>
              <w:widowControl w:val="0"/>
              <w:ind w:right="420"/>
              <w:rPr>
                <w:rFonts w:hint="eastAsia" w:hAnsi="宋体" w:eastAsia="宋体" w:cs="仿宋_GB2312"/>
                <w:sz w:val="24"/>
                <w:szCs w:val="24"/>
                <w:highlight w:val="none"/>
                <w:lang w:eastAsia="zh-CN"/>
              </w:rPr>
            </w:pPr>
            <w:r>
              <w:rPr>
                <w:rFonts w:hint="eastAsia" w:hAnsi="宋体" w:cs="仿宋_GB2312"/>
                <w:sz w:val="24"/>
                <w:szCs w:val="24"/>
                <w:highlight w:val="none"/>
              </w:rPr>
              <w:t>招标代理机构：</w:t>
            </w:r>
            <w:r>
              <w:rPr>
                <w:rFonts w:hint="eastAsia" w:hAnsi="宋体" w:cs="仿宋_GB2312"/>
                <w:sz w:val="24"/>
                <w:szCs w:val="24"/>
                <w:highlight w:val="none"/>
                <w:lang w:eastAsia="zh-CN"/>
              </w:rPr>
              <w:t>佛山市灏政工程咨询有限公司</w:t>
            </w:r>
          </w:p>
          <w:p>
            <w:pPr>
              <w:pStyle w:val="148"/>
              <w:widowControl w:val="0"/>
              <w:ind w:left="960" w:right="420" w:hanging="960" w:hangingChars="400"/>
              <w:rPr>
                <w:rFonts w:hint="eastAsia" w:hAnsi="宋体" w:eastAsia="宋体" w:cs="仿宋_GB2312"/>
                <w:sz w:val="24"/>
                <w:szCs w:val="24"/>
                <w:highlight w:val="none"/>
                <w:lang w:eastAsia="zh-CN"/>
              </w:rPr>
            </w:pPr>
            <w:r>
              <w:rPr>
                <w:rFonts w:hint="eastAsia" w:hAnsi="宋体" w:cs="仿宋_GB2312"/>
                <w:sz w:val="24"/>
                <w:szCs w:val="24"/>
                <w:highlight w:val="none"/>
              </w:rPr>
              <w:t>地  址：</w:t>
            </w:r>
            <w:r>
              <w:rPr>
                <w:rFonts w:hint="eastAsia" w:hAnsi="宋体" w:cs="仿宋_GB2312"/>
                <w:sz w:val="24"/>
                <w:szCs w:val="24"/>
                <w:highlight w:val="none"/>
                <w:lang w:eastAsia="zh-CN"/>
              </w:rPr>
              <w:t>佛山市高明区荷城街道荷富路880号（美的明湖2期）之42号铺</w:t>
            </w:r>
          </w:p>
          <w:p>
            <w:pPr>
              <w:pStyle w:val="148"/>
              <w:widowControl w:val="0"/>
              <w:ind w:right="420"/>
              <w:rPr>
                <w:rFonts w:hint="eastAsia" w:hAnsi="宋体" w:eastAsia="宋体" w:cs="仿宋_GB2312"/>
                <w:sz w:val="24"/>
                <w:szCs w:val="24"/>
                <w:highlight w:val="none"/>
                <w:u w:val="single"/>
                <w:lang w:eastAsia="zh-CN"/>
              </w:rPr>
            </w:pPr>
            <w:r>
              <w:rPr>
                <w:rFonts w:hint="eastAsia" w:hAnsi="宋体" w:cs="仿宋_GB2312"/>
                <w:sz w:val="24"/>
                <w:szCs w:val="24"/>
                <w:highlight w:val="none"/>
              </w:rPr>
              <w:t>联 系 人：</w:t>
            </w:r>
            <w:r>
              <w:rPr>
                <w:rFonts w:hint="eastAsia" w:hAnsi="宋体" w:cs="仿宋_GB2312"/>
                <w:sz w:val="24"/>
                <w:szCs w:val="24"/>
                <w:highlight w:val="none"/>
                <w:lang w:eastAsia="zh-CN"/>
              </w:rPr>
              <w:t>黄工</w:t>
            </w:r>
          </w:p>
          <w:p>
            <w:pPr>
              <w:pStyle w:val="148"/>
              <w:widowControl w:val="0"/>
              <w:ind w:right="420"/>
              <w:rPr>
                <w:rFonts w:hint="eastAsia" w:hAnsi="宋体" w:eastAsia="宋体"/>
                <w:sz w:val="24"/>
                <w:highlight w:val="none"/>
                <w:lang w:eastAsia="zh-CN"/>
              </w:rPr>
            </w:pPr>
            <w:r>
              <w:rPr>
                <w:rFonts w:hint="eastAsia" w:hAnsi="宋体" w:cs="仿宋_GB2312"/>
                <w:sz w:val="24"/>
                <w:szCs w:val="24"/>
                <w:highlight w:val="none"/>
              </w:rPr>
              <w:t>电  话：</w:t>
            </w:r>
            <w:r>
              <w:rPr>
                <w:rFonts w:hint="eastAsia" w:hAnsi="宋体" w:cs="仿宋_GB2312"/>
                <w:sz w:val="24"/>
                <w:szCs w:val="24"/>
                <w:highlight w:val="none"/>
                <w:lang w:eastAsia="zh-CN"/>
              </w:rPr>
              <w:t>0757-88580659</w:t>
            </w:r>
          </w:p>
        </w:tc>
      </w:tr>
      <w:tr>
        <w:tblPrEx>
          <w:tblLayout w:type="fixed"/>
          <w:tblCellMar>
            <w:top w:w="0" w:type="dxa"/>
            <w:left w:w="108" w:type="dxa"/>
            <w:bottom w:w="0" w:type="dxa"/>
            <w:right w:w="108" w:type="dxa"/>
          </w:tblCellMar>
        </w:tblPrEx>
        <w:trPr>
          <w:trHeight w:val="305"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1.1.4</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工程名称</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hAnsi="宋体" w:eastAsia="宋体" w:cs="仿宋_GB2312"/>
                <w:sz w:val="24"/>
                <w:highlight w:val="none"/>
                <w:lang w:eastAsia="zh-CN"/>
              </w:rPr>
            </w:pPr>
            <w:r>
              <w:rPr>
                <w:rFonts w:hint="eastAsia" w:hAnsi="宋体"/>
                <w:sz w:val="24"/>
                <w:szCs w:val="22"/>
                <w:highlight w:val="none"/>
                <w:lang w:eastAsia="zh-CN"/>
              </w:rPr>
              <w:t>佛山市高明区荷城街道圣堂股份经济合作社非革命老区建设工程</w:t>
            </w:r>
          </w:p>
        </w:tc>
      </w:tr>
      <w:tr>
        <w:tblPrEx>
          <w:tblLayout w:type="fixed"/>
          <w:tblCellMar>
            <w:top w:w="0" w:type="dxa"/>
            <w:left w:w="108" w:type="dxa"/>
            <w:bottom w:w="0" w:type="dxa"/>
            <w:right w:w="108" w:type="dxa"/>
          </w:tblCellMar>
        </w:tblPrEx>
        <w:trPr>
          <w:trHeight w:val="279"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1.1.5</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建设地点</w:t>
            </w:r>
          </w:p>
        </w:tc>
        <w:tc>
          <w:tcPr>
            <w:tcW w:w="7256" w:type="dxa"/>
            <w:tcBorders>
              <w:top w:val="single" w:color="auto" w:sz="4" w:space="0"/>
              <w:left w:val="single" w:color="auto" w:sz="4" w:space="0"/>
              <w:bottom w:val="single" w:color="auto" w:sz="4" w:space="0"/>
              <w:right w:val="single" w:color="auto" w:sz="4" w:space="0"/>
            </w:tcBorders>
            <w:vAlign w:val="center"/>
          </w:tcPr>
          <w:p>
            <w:pPr>
              <w:ind w:left="840" w:hanging="840" w:hangingChars="350"/>
              <w:rPr>
                <w:rFonts w:hint="eastAsia" w:hAnsi="宋体" w:eastAsia="宋体" w:cs="仿宋_GB2312"/>
                <w:sz w:val="24"/>
                <w:highlight w:val="none"/>
                <w:lang w:eastAsia="zh-CN"/>
              </w:rPr>
            </w:pPr>
            <w:r>
              <w:rPr>
                <w:rFonts w:hint="eastAsia" w:hAnsi="宋体"/>
                <w:sz w:val="24"/>
                <w:highlight w:val="none"/>
                <w:lang w:eastAsia="zh-CN"/>
              </w:rPr>
              <w:t>佛山市高明区荷城街道圣堂股份经济合作社</w:t>
            </w:r>
          </w:p>
        </w:tc>
      </w:tr>
      <w:tr>
        <w:tblPrEx>
          <w:tblLayout w:type="fixed"/>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1.2.1</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资金来源</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cs="仿宋_GB2312"/>
                <w:sz w:val="24"/>
                <w:highlight w:val="none"/>
              </w:rPr>
            </w:pPr>
            <w:r>
              <w:rPr>
                <w:rFonts w:hint="eastAsia" w:hAnsi="宋体" w:cs="仿宋_GB2312"/>
                <w:sz w:val="24"/>
                <w:szCs w:val="24"/>
                <w:highlight w:val="none"/>
              </w:rPr>
              <w:t>专项资金</w:t>
            </w:r>
          </w:p>
        </w:tc>
      </w:tr>
      <w:tr>
        <w:tblPrEx>
          <w:tblLayout w:type="fixed"/>
          <w:tblCellMar>
            <w:top w:w="0" w:type="dxa"/>
            <w:left w:w="108" w:type="dxa"/>
            <w:bottom w:w="0" w:type="dxa"/>
            <w:right w:w="108" w:type="dxa"/>
          </w:tblCellMar>
        </w:tblPrEx>
        <w:trPr>
          <w:trHeight w:val="318"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1.2.2</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出资比例</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cs="仿宋_GB2312"/>
                <w:b w:val="0"/>
                <w:bCs w:val="0"/>
                <w:color w:val="auto"/>
                <w:sz w:val="24"/>
                <w:szCs w:val="24"/>
                <w:highlight w:val="none"/>
                <w:u w:val="single"/>
                <w:lang w:eastAsia="zh-CN"/>
              </w:rPr>
              <w:t>70%区街道两级非革命老区建设奖补资金及30%村自筹资金</w:t>
            </w:r>
          </w:p>
        </w:tc>
      </w:tr>
      <w:tr>
        <w:tblPrEx>
          <w:tblLayout w:type="fixed"/>
          <w:tblCellMar>
            <w:top w:w="0" w:type="dxa"/>
            <w:left w:w="108" w:type="dxa"/>
            <w:bottom w:w="0" w:type="dxa"/>
            <w:right w:w="108" w:type="dxa"/>
          </w:tblCellMar>
        </w:tblPrEx>
        <w:trPr>
          <w:trHeight w:val="485"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1.2.3</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资金落实情况</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rPr>
              <w:t>已落实</w:t>
            </w:r>
          </w:p>
        </w:tc>
      </w:tr>
      <w:tr>
        <w:tblPrEx>
          <w:tblLayout w:type="fixed"/>
          <w:tblCellMar>
            <w:top w:w="0" w:type="dxa"/>
            <w:left w:w="108" w:type="dxa"/>
            <w:bottom w:w="0" w:type="dxa"/>
            <w:right w:w="108" w:type="dxa"/>
          </w:tblCellMar>
        </w:tblPrEx>
        <w:trPr>
          <w:trHeight w:val="453"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1.3.1</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招标范围</w:t>
            </w:r>
          </w:p>
        </w:tc>
        <w:tc>
          <w:tcPr>
            <w:tcW w:w="7256" w:type="dxa"/>
            <w:tcBorders>
              <w:top w:val="single" w:color="auto" w:sz="4" w:space="0"/>
              <w:left w:val="single" w:color="auto" w:sz="4" w:space="0"/>
              <w:bottom w:val="single" w:color="auto" w:sz="4" w:space="0"/>
              <w:right w:val="single" w:color="auto" w:sz="4" w:space="0"/>
            </w:tcBorders>
            <w:vAlign w:val="center"/>
          </w:tcPr>
          <w:p>
            <w:pPr>
              <w:pStyle w:val="148"/>
              <w:widowControl w:val="0"/>
              <w:spacing w:line="400" w:lineRule="exact"/>
              <w:rPr>
                <w:rFonts w:hAnsi="宋体" w:cs="宋体"/>
                <w:highlight w:val="none"/>
              </w:rPr>
            </w:pPr>
            <w:r>
              <w:rPr>
                <w:rFonts w:hint="eastAsia" w:hAnsi="宋体"/>
                <w:sz w:val="24"/>
                <w:highlight w:val="none"/>
              </w:rPr>
              <w:t>本工程</w:t>
            </w:r>
            <w:r>
              <w:rPr>
                <w:rFonts w:hint="eastAsia" w:hAnsi="宋体"/>
                <w:sz w:val="24"/>
                <w:highlight w:val="none"/>
                <w:lang w:eastAsia="zh-CN"/>
              </w:rPr>
              <w:t>为</w:t>
            </w:r>
            <w:r>
              <w:rPr>
                <w:rFonts w:hint="eastAsia" w:hAnsi="宋体"/>
                <w:sz w:val="24"/>
                <w:highlight w:val="none"/>
                <w:u w:val="single"/>
                <w:lang w:eastAsia="zh-CN"/>
              </w:rPr>
              <w:t>对佛山市高明区荷城街道圣堂股份经济合作社非革命老区建设工程进行施工，包括停车场管理配套设施及配电线、停车位、地面硬底化、排水管井等工程（具体以图纸、工程量清单及业主要求为准）</w:t>
            </w:r>
            <w:r>
              <w:rPr>
                <w:rFonts w:hint="eastAsia" w:hAnsi="宋体" w:cs="仿宋_GB2312"/>
                <w:sz w:val="24"/>
                <w:szCs w:val="24"/>
                <w:highlight w:val="none"/>
              </w:rPr>
              <w:t>。本工程的投标报价上限为人民币</w:t>
            </w:r>
            <w:r>
              <w:rPr>
                <w:rFonts w:hint="eastAsia" w:hAnsi="宋体" w:cs="仿宋_GB2312"/>
                <w:sz w:val="24"/>
                <w:szCs w:val="24"/>
                <w:highlight w:val="none"/>
                <w:u w:val="single"/>
                <w:lang w:eastAsia="zh-CN"/>
              </w:rPr>
              <w:t>1025898.97</w:t>
            </w:r>
            <w:r>
              <w:rPr>
                <w:rFonts w:hint="eastAsia" w:hAnsi="宋体" w:cs="仿宋_GB2312"/>
                <w:sz w:val="24"/>
                <w:szCs w:val="24"/>
                <w:highlight w:val="none"/>
              </w:rPr>
              <w:t xml:space="preserve">元。 </w:t>
            </w:r>
          </w:p>
        </w:tc>
      </w:tr>
      <w:tr>
        <w:tblPrEx>
          <w:tblLayout w:type="fixed"/>
          <w:tblCellMar>
            <w:top w:w="0" w:type="dxa"/>
            <w:left w:w="108" w:type="dxa"/>
            <w:bottom w:w="0" w:type="dxa"/>
            <w:right w:w="108" w:type="dxa"/>
          </w:tblCellMar>
        </w:tblPrEx>
        <w:trPr>
          <w:trHeight w:val="359"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1.3.2</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计划工期</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cs="仿宋_GB2312"/>
                <w:sz w:val="24"/>
                <w:szCs w:val="24"/>
                <w:highlight w:val="none"/>
              </w:rPr>
            </w:pPr>
            <w:r>
              <w:rPr>
                <w:rFonts w:hint="eastAsia" w:hAnsi="宋体" w:cs="仿宋_GB2312"/>
                <w:sz w:val="24"/>
                <w:szCs w:val="24"/>
                <w:highlight w:val="none"/>
              </w:rPr>
              <w:t>计划工期：</w:t>
            </w:r>
            <w:r>
              <w:rPr>
                <w:rFonts w:hint="eastAsia" w:hAnsi="宋体"/>
                <w:spacing w:val="-4"/>
                <w:sz w:val="24"/>
                <w:highlight w:val="none"/>
                <w:u w:val="single"/>
                <w:lang w:eastAsia="zh-CN"/>
              </w:rPr>
              <w:t>60个日历天</w:t>
            </w:r>
            <w:r>
              <w:rPr>
                <w:rFonts w:hint="eastAsia" w:hAnsi="宋体" w:cs="仿宋_GB2312"/>
                <w:sz w:val="24"/>
                <w:szCs w:val="24"/>
                <w:highlight w:val="none"/>
              </w:rPr>
              <w:t>，</w:t>
            </w:r>
            <w:r>
              <w:rPr>
                <w:rFonts w:hint="eastAsia" w:hAnsi="宋体"/>
                <w:spacing w:val="-4"/>
                <w:sz w:val="24"/>
                <w:highlight w:val="none"/>
                <w:u w:val="single"/>
                <w:lang w:eastAsia="zh-CN"/>
              </w:rPr>
              <w:t>每延误一天，支付违约金</w:t>
            </w:r>
            <w:r>
              <w:rPr>
                <w:rFonts w:hint="eastAsia" w:hAnsi="宋体"/>
                <w:spacing w:val="-4"/>
                <w:sz w:val="24"/>
                <w:highlight w:val="none"/>
                <w:u w:val="single"/>
                <w:lang w:val="en-US" w:eastAsia="zh-CN"/>
              </w:rPr>
              <w:t>5</w:t>
            </w:r>
            <w:r>
              <w:rPr>
                <w:rFonts w:hint="eastAsia" w:hAnsi="宋体"/>
                <w:spacing w:val="-4"/>
                <w:sz w:val="24"/>
                <w:highlight w:val="none"/>
                <w:u w:val="single"/>
                <w:lang w:eastAsia="zh-CN"/>
              </w:rPr>
              <w:t>‰/天，所产生的违约金在工程款中扣除，延误超过7天，发包人有权终止合同。</w:t>
            </w:r>
          </w:p>
          <w:p>
            <w:pPr>
              <w:spacing w:line="360" w:lineRule="exact"/>
              <w:rPr>
                <w:rFonts w:hAnsi="宋体" w:cs="仿宋_GB2312"/>
                <w:sz w:val="24"/>
                <w:szCs w:val="24"/>
                <w:highlight w:val="none"/>
              </w:rPr>
            </w:pPr>
            <w:r>
              <w:rPr>
                <w:rFonts w:hint="eastAsia" w:hAnsi="宋体" w:cs="仿宋_GB2312"/>
                <w:sz w:val="24"/>
                <w:szCs w:val="24"/>
                <w:highlight w:val="none"/>
              </w:rPr>
              <w:t>计划开工日期：  202</w:t>
            </w:r>
            <w:r>
              <w:rPr>
                <w:rFonts w:hint="eastAsia" w:hAnsi="宋体" w:cs="仿宋_GB2312"/>
                <w:sz w:val="24"/>
                <w:szCs w:val="24"/>
                <w:highlight w:val="none"/>
                <w:lang w:val="en-US" w:eastAsia="zh-CN"/>
              </w:rPr>
              <w:t>2</w:t>
            </w:r>
            <w:r>
              <w:rPr>
                <w:rFonts w:hint="eastAsia" w:hAnsi="宋体" w:cs="仿宋_GB2312"/>
                <w:sz w:val="24"/>
                <w:szCs w:val="24"/>
                <w:highlight w:val="none"/>
              </w:rPr>
              <w:t>年   月   日</w:t>
            </w:r>
          </w:p>
          <w:p>
            <w:pPr>
              <w:spacing w:line="360" w:lineRule="exact"/>
              <w:rPr>
                <w:rFonts w:hAnsi="宋体" w:cs="仿宋_GB2312"/>
                <w:sz w:val="24"/>
                <w:szCs w:val="24"/>
                <w:highlight w:val="none"/>
              </w:rPr>
            </w:pPr>
            <w:r>
              <w:rPr>
                <w:rFonts w:hint="eastAsia" w:hAnsi="宋体" w:cs="仿宋_GB2312"/>
                <w:sz w:val="24"/>
                <w:szCs w:val="24"/>
                <w:highlight w:val="none"/>
              </w:rPr>
              <w:t>计划竣工日期：  202</w:t>
            </w:r>
            <w:r>
              <w:rPr>
                <w:rFonts w:hint="eastAsia" w:hAnsi="宋体" w:cs="仿宋_GB2312"/>
                <w:sz w:val="24"/>
                <w:szCs w:val="24"/>
                <w:highlight w:val="none"/>
                <w:lang w:val="en-US" w:eastAsia="zh-CN"/>
              </w:rPr>
              <w:t>2</w:t>
            </w:r>
            <w:r>
              <w:rPr>
                <w:rFonts w:hint="eastAsia" w:hAnsi="宋体" w:cs="仿宋_GB2312"/>
                <w:sz w:val="24"/>
                <w:szCs w:val="24"/>
                <w:highlight w:val="none"/>
              </w:rPr>
              <w:t>年   月   日</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1.3.3</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承包方式</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cs="仿宋_GB2312"/>
                <w:sz w:val="24"/>
                <w:highlight w:val="none"/>
              </w:rPr>
              <w:t>以中标价进行固定总价承包，即包工、包料、包工期、包安全、包文明施工，固定总价包干。</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1.3.4</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质量要求</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cs="宋体"/>
                <w:sz w:val="24"/>
                <w:highlight w:val="none"/>
                <w:u w:val="single"/>
              </w:rPr>
            </w:pPr>
            <w:r>
              <w:rPr>
                <w:rFonts w:hint="eastAsia" w:hAnsi="宋体" w:cs="宋体"/>
                <w:sz w:val="24"/>
                <w:highlight w:val="none"/>
              </w:rPr>
              <w:t>执行国家、省或行业现行的工程建设质量验收标准及规范，须达到</w:t>
            </w:r>
            <w:r>
              <w:rPr>
                <w:rFonts w:hint="eastAsia" w:hAnsi="宋体" w:cs="宋体"/>
                <w:sz w:val="24"/>
                <w:highlight w:val="none"/>
                <w:u w:val="single"/>
              </w:rPr>
              <w:t xml:space="preserve"> 合格或以上 </w:t>
            </w:r>
            <w:r>
              <w:rPr>
                <w:rFonts w:hint="eastAsia" w:hAnsi="宋体" w:cs="宋体"/>
                <w:sz w:val="24"/>
                <w:highlight w:val="none"/>
              </w:rPr>
              <w:t xml:space="preserve"> 验收质量等级标准。</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1.3.5</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安全、文明</w:t>
            </w:r>
          </w:p>
          <w:p>
            <w:pPr>
              <w:rPr>
                <w:rFonts w:hAnsi="宋体"/>
                <w:sz w:val="24"/>
                <w:szCs w:val="24"/>
                <w:highlight w:val="none"/>
              </w:rPr>
            </w:pPr>
            <w:r>
              <w:rPr>
                <w:rFonts w:hint="eastAsia" w:hAnsi="宋体"/>
                <w:sz w:val="24"/>
                <w:szCs w:val="24"/>
                <w:highlight w:val="none"/>
              </w:rPr>
              <w:t>施工要求</w:t>
            </w:r>
          </w:p>
        </w:tc>
        <w:tc>
          <w:tcPr>
            <w:tcW w:w="7256"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exact"/>
              <w:rPr>
                <w:rFonts w:hAnsi="宋体"/>
                <w:sz w:val="24"/>
                <w:highlight w:val="none"/>
              </w:rPr>
            </w:pPr>
            <w:r>
              <w:rPr>
                <w:rFonts w:hint="eastAsia" w:hAnsi="宋体"/>
                <w:sz w:val="24"/>
                <w:highlight w:val="none"/>
              </w:rPr>
              <w:t>符合国家、省、市安全生产、文明施工管理相关规。</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1.4.1</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投标人资格要求</w:t>
            </w:r>
          </w:p>
        </w:tc>
        <w:tc>
          <w:tcPr>
            <w:tcW w:w="7256" w:type="dxa"/>
            <w:tcBorders>
              <w:top w:val="single" w:color="auto" w:sz="4" w:space="0"/>
              <w:left w:val="single" w:color="auto" w:sz="4" w:space="0"/>
              <w:bottom w:val="single" w:color="auto" w:sz="4" w:space="0"/>
              <w:right w:val="single" w:color="auto" w:sz="4" w:space="0"/>
            </w:tcBorders>
          </w:tcPr>
          <w:p>
            <w:pPr>
              <w:tabs>
                <w:tab w:val="left" w:pos="612"/>
              </w:tabs>
              <w:spacing w:line="360" w:lineRule="exact"/>
              <w:rPr>
                <w:rFonts w:hAnsi="宋体"/>
                <w:sz w:val="24"/>
                <w:highlight w:val="none"/>
              </w:rPr>
            </w:pPr>
            <w:r>
              <w:rPr>
                <w:rFonts w:hint="eastAsia" w:hAnsi="宋体"/>
                <w:sz w:val="24"/>
                <w:highlight w:val="none"/>
              </w:rPr>
              <w:t>详见本工程招标公告。</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1.4.2</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是否接受联合体投标</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cs="宋体"/>
                <w:sz w:val="24"/>
                <w:highlight w:val="none"/>
              </w:rPr>
            </w:pPr>
            <w:r>
              <w:rPr>
                <w:rFonts w:hint="eastAsia" w:hAnsi="宋体"/>
                <w:b/>
                <w:sz w:val="24"/>
                <w:highlight w:val="none"/>
                <w:bdr w:val="single" w:color="auto" w:sz="4" w:space="0"/>
              </w:rPr>
              <w:t>√</w:t>
            </w:r>
            <w:r>
              <w:rPr>
                <w:rFonts w:hint="eastAsia" w:hAnsi="宋体" w:cs="宋体"/>
                <w:sz w:val="24"/>
                <w:highlight w:val="none"/>
              </w:rPr>
              <w:t>不接受</w:t>
            </w:r>
          </w:p>
          <w:p>
            <w:pPr>
              <w:spacing w:line="360" w:lineRule="exact"/>
              <w:rPr>
                <w:rFonts w:hAnsi="宋体" w:cs="宋体"/>
                <w:sz w:val="24"/>
                <w:highlight w:val="none"/>
              </w:rPr>
            </w:pPr>
            <w:r>
              <w:rPr>
                <w:rFonts w:hint="eastAsia" w:hAnsi="宋体" w:cs="宋体"/>
                <w:sz w:val="24"/>
                <w:highlight w:val="none"/>
              </w:rPr>
              <w:t>接受</w:t>
            </w:r>
            <w:r>
              <w:rPr>
                <w:rFonts w:hint="eastAsia" w:hAnsi="宋体"/>
                <w:sz w:val="24"/>
                <w:highlight w:val="none"/>
              </w:rPr>
              <w:t>，应满足下列要求：详见本工程招标公告</w:t>
            </w:r>
          </w:p>
        </w:tc>
      </w:tr>
      <w:tr>
        <w:tblPrEx>
          <w:tblLayout w:type="fixed"/>
          <w:tblCellMar>
            <w:top w:w="0" w:type="dxa"/>
            <w:left w:w="108" w:type="dxa"/>
            <w:bottom w:w="0" w:type="dxa"/>
            <w:right w:w="108" w:type="dxa"/>
          </w:tblCellMar>
        </w:tblPrEx>
        <w:trPr>
          <w:trHeight w:val="429"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1.5</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踏勘现场</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rPr>
              <w:t>不组织，由投标人自行踏勘。</w:t>
            </w:r>
          </w:p>
        </w:tc>
      </w:tr>
      <w:tr>
        <w:tblPrEx>
          <w:tblLayout w:type="fixed"/>
          <w:tblCellMar>
            <w:top w:w="0" w:type="dxa"/>
            <w:left w:w="108" w:type="dxa"/>
            <w:bottom w:w="0" w:type="dxa"/>
            <w:right w:w="108" w:type="dxa"/>
          </w:tblCellMar>
        </w:tblPrEx>
        <w:trPr>
          <w:trHeight w:val="443"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1.6</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投标预备会</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rPr>
              <w:t>不召开</w:t>
            </w:r>
          </w:p>
        </w:tc>
      </w:tr>
      <w:tr>
        <w:tblPrEx>
          <w:tblLayout w:type="fixed"/>
          <w:tblCellMar>
            <w:top w:w="0" w:type="dxa"/>
            <w:left w:w="108" w:type="dxa"/>
            <w:bottom w:w="0" w:type="dxa"/>
            <w:right w:w="108" w:type="dxa"/>
          </w:tblCellMar>
        </w:tblPrEx>
        <w:trPr>
          <w:trHeight w:val="460"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1.7</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分包</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b/>
                <w:sz w:val="24"/>
                <w:highlight w:val="none"/>
                <w:bdr w:val="single" w:color="auto" w:sz="4" w:space="0"/>
              </w:rPr>
              <w:t>√</w:t>
            </w:r>
            <w:r>
              <w:rPr>
                <w:rFonts w:hint="eastAsia" w:hAnsi="宋体"/>
                <w:sz w:val="24"/>
                <w:highlight w:val="none"/>
              </w:rPr>
              <w:t>不允许</w:t>
            </w:r>
          </w:p>
          <w:p>
            <w:pPr>
              <w:spacing w:line="360" w:lineRule="exact"/>
              <w:rPr>
                <w:rFonts w:hAnsi="宋体"/>
                <w:sz w:val="24"/>
                <w:highlight w:val="none"/>
              </w:rPr>
            </w:pPr>
            <w:r>
              <w:rPr>
                <w:rFonts w:hint="eastAsia" w:hAnsi="宋体"/>
                <w:sz w:val="24"/>
                <w:highlight w:val="none"/>
              </w:rPr>
              <w:t xml:space="preserve"> 允许，分包内容要求：</w:t>
            </w:r>
          </w:p>
          <w:p>
            <w:pPr>
              <w:spacing w:line="360" w:lineRule="exact"/>
              <w:ind w:firstLine="1080" w:firstLineChars="450"/>
              <w:rPr>
                <w:rFonts w:hAnsi="宋体"/>
                <w:sz w:val="24"/>
                <w:highlight w:val="none"/>
              </w:rPr>
            </w:pPr>
            <w:r>
              <w:rPr>
                <w:rFonts w:hint="eastAsia" w:hAnsi="宋体"/>
                <w:sz w:val="24"/>
                <w:highlight w:val="none"/>
              </w:rPr>
              <w:t>分包金额要求：</w:t>
            </w:r>
          </w:p>
          <w:p>
            <w:pPr>
              <w:spacing w:line="360" w:lineRule="exact"/>
              <w:ind w:firstLine="1080" w:firstLineChars="450"/>
              <w:rPr>
                <w:rFonts w:hAnsi="宋体"/>
                <w:sz w:val="24"/>
                <w:highlight w:val="none"/>
              </w:rPr>
            </w:pPr>
            <w:r>
              <w:rPr>
                <w:rFonts w:hint="eastAsia" w:hAnsi="宋体"/>
                <w:sz w:val="24"/>
                <w:highlight w:val="none"/>
              </w:rPr>
              <w:t>接受分包的第三人资质要求：</w:t>
            </w:r>
          </w:p>
        </w:tc>
      </w:tr>
      <w:tr>
        <w:tblPrEx>
          <w:tblLayout w:type="fixed"/>
          <w:tblCellMar>
            <w:top w:w="0" w:type="dxa"/>
            <w:left w:w="108" w:type="dxa"/>
            <w:bottom w:w="0" w:type="dxa"/>
            <w:right w:w="108" w:type="dxa"/>
          </w:tblCellMar>
        </w:tblPrEx>
        <w:trPr>
          <w:trHeight w:val="481"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1.8</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偏离</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b/>
                <w:sz w:val="24"/>
                <w:highlight w:val="none"/>
                <w:bdr w:val="single" w:color="auto" w:sz="4" w:space="0"/>
              </w:rPr>
              <w:t>√</w:t>
            </w:r>
            <w:r>
              <w:rPr>
                <w:rFonts w:hint="eastAsia" w:hAnsi="宋体"/>
                <w:sz w:val="24"/>
                <w:highlight w:val="none"/>
              </w:rPr>
              <w:t xml:space="preserve"> 不允许</w:t>
            </w:r>
          </w:p>
          <w:p>
            <w:pPr>
              <w:spacing w:line="360" w:lineRule="exact"/>
              <w:rPr>
                <w:rFonts w:hAnsi="宋体"/>
                <w:sz w:val="24"/>
                <w:highlight w:val="none"/>
              </w:rPr>
            </w:pPr>
            <w:r>
              <w:rPr>
                <w:rFonts w:hint="eastAsia" w:hAnsi="宋体"/>
                <w:sz w:val="24"/>
                <w:highlight w:val="none"/>
              </w:rPr>
              <w:t xml:space="preserve"> 允许，可偏离的项目和范围见第七章“技术标准和要求”；</w:t>
            </w:r>
          </w:p>
          <w:p>
            <w:pPr>
              <w:spacing w:line="360" w:lineRule="exact"/>
              <w:ind w:firstLine="1080" w:firstLineChars="450"/>
              <w:rPr>
                <w:rFonts w:hAnsi="宋体"/>
                <w:sz w:val="24"/>
                <w:highlight w:val="none"/>
              </w:rPr>
            </w:pPr>
            <w:r>
              <w:rPr>
                <w:rFonts w:hint="eastAsia" w:hAnsi="宋体"/>
                <w:sz w:val="24"/>
                <w:highlight w:val="none"/>
              </w:rPr>
              <w:t>允许偏离最高项数：</w:t>
            </w:r>
          </w:p>
          <w:p>
            <w:pPr>
              <w:spacing w:line="360" w:lineRule="exact"/>
              <w:ind w:firstLine="1080" w:firstLineChars="450"/>
              <w:rPr>
                <w:rFonts w:hAnsi="宋体"/>
                <w:sz w:val="24"/>
                <w:highlight w:val="none"/>
              </w:rPr>
            </w:pPr>
            <w:r>
              <w:rPr>
                <w:rFonts w:hint="eastAsia" w:hAnsi="宋体"/>
                <w:sz w:val="24"/>
                <w:highlight w:val="none"/>
              </w:rPr>
              <w:t>偏差调整方法：</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2.1</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构成招标文件的其他材料</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rPr>
              <w:t>澄清（答疑）、修改、补充通知。</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2.2.1</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投标人要求澄清招标文件的截止时间</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ascii="宋体" w:hAnsi="宋体" w:eastAsia="宋体" w:cs="宋体"/>
                <w:color w:val="auto"/>
                <w:sz w:val="24"/>
                <w:szCs w:val="24"/>
                <w:shd w:val="clear" w:color="auto" w:fill="FFFFFF"/>
                <w:lang w:val="en-US" w:eastAsia="zh-CN"/>
              </w:rPr>
              <w:t>发布招标公告时间次日起5日内</w:t>
            </w:r>
          </w:p>
        </w:tc>
      </w:tr>
      <w:tr>
        <w:tblPrEx>
          <w:tblLayout w:type="fixed"/>
          <w:tblCellMar>
            <w:top w:w="0" w:type="dxa"/>
            <w:left w:w="108" w:type="dxa"/>
            <w:bottom w:w="0" w:type="dxa"/>
            <w:right w:w="108" w:type="dxa"/>
          </w:tblCellMar>
        </w:tblPrEx>
        <w:trPr>
          <w:trHeight w:val="432"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2.2.2</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投标截止时间</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cs="宋体"/>
                <w:sz w:val="24"/>
                <w:highlight w:val="none"/>
                <w:u w:val="single"/>
              </w:rPr>
              <w:t>202</w:t>
            </w:r>
            <w:r>
              <w:rPr>
                <w:rFonts w:hint="eastAsia" w:hAnsi="宋体" w:cs="宋体"/>
                <w:sz w:val="24"/>
                <w:highlight w:val="none"/>
                <w:u w:val="single"/>
                <w:lang w:val="en-US" w:eastAsia="zh-CN"/>
              </w:rPr>
              <w:t>2</w:t>
            </w:r>
            <w:r>
              <w:rPr>
                <w:rFonts w:hint="eastAsia" w:hAnsi="宋体" w:cs="宋体"/>
                <w:sz w:val="24"/>
                <w:highlight w:val="none"/>
                <w:u w:val="none"/>
              </w:rPr>
              <w:t>年</w:t>
            </w:r>
            <w:r>
              <w:rPr>
                <w:rFonts w:hint="eastAsia" w:hAnsi="宋体" w:cs="宋体"/>
                <w:sz w:val="24"/>
                <w:highlight w:val="none"/>
                <w:u w:val="single"/>
                <w:lang w:val="en-US" w:eastAsia="zh-CN"/>
              </w:rPr>
              <w:t xml:space="preserve">  03  </w:t>
            </w:r>
            <w:r>
              <w:rPr>
                <w:rFonts w:hint="eastAsia" w:hAnsi="宋体" w:cs="宋体"/>
                <w:sz w:val="24"/>
                <w:highlight w:val="none"/>
              </w:rPr>
              <w:t>月</w:t>
            </w:r>
            <w:r>
              <w:rPr>
                <w:rFonts w:hint="eastAsia" w:hAnsi="宋体" w:cs="宋体"/>
                <w:sz w:val="24"/>
                <w:highlight w:val="none"/>
                <w:u w:val="single"/>
                <w:lang w:val="en-US" w:eastAsia="zh-CN"/>
              </w:rPr>
              <w:t xml:space="preserve"> 01  </w:t>
            </w:r>
            <w:r>
              <w:rPr>
                <w:rFonts w:hint="eastAsia" w:hAnsi="宋体" w:cs="宋体"/>
                <w:sz w:val="24"/>
                <w:highlight w:val="none"/>
                <w:lang w:val="en-US" w:eastAsia="zh-CN"/>
              </w:rPr>
              <w:t xml:space="preserve"> </w:t>
            </w:r>
            <w:r>
              <w:rPr>
                <w:rFonts w:hint="eastAsia" w:hAnsi="宋体" w:cs="宋体"/>
                <w:sz w:val="24"/>
                <w:highlight w:val="none"/>
              </w:rPr>
              <w:t>日</w:t>
            </w:r>
            <w:r>
              <w:rPr>
                <w:rFonts w:hint="eastAsia" w:hAnsi="宋体" w:cs="宋体"/>
                <w:sz w:val="24"/>
                <w:highlight w:val="none"/>
                <w:u w:val="single"/>
                <w:lang w:val="en-US" w:eastAsia="zh-CN"/>
              </w:rPr>
              <w:t xml:space="preserve">  下  </w:t>
            </w:r>
            <w:r>
              <w:rPr>
                <w:rFonts w:hint="eastAsia" w:hAnsi="宋体" w:cs="宋体"/>
                <w:sz w:val="24"/>
                <w:highlight w:val="none"/>
                <w:lang w:eastAsia="zh-CN"/>
              </w:rPr>
              <w:t>午</w:t>
            </w:r>
            <w:r>
              <w:rPr>
                <w:rFonts w:hint="eastAsia" w:hAnsi="宋体" w:cs="宋体"/>
                <w:sz w:val="24"/>
                <w:highlight w:val="none"/>
                <w:u w:val="single"/>
                <w:lang w:val="en-US" w:eastAsia="zh-CN"/>
              </w:rPr>
              <w:t xml:space="preserve"> 15 </w:t>
            </w:r>
            <w:r>
              <w:rPr>
                <w:rFonts w:hint="eastAsia" w:hAnsi="宋体" w:cs="宋体"/>
                <w:sz w:val="24"/>
                <w:highlight w:val="none"/>
              </w:rPr>
              <w:t>时</w:t>
            </w:r>
            <w:r>
              <w:rPr>
                <w:rFonts w:hint="eastAsia" w:hAnsi="宋体" w:cs="宋体"/>
                <w:sz w:val="24"/>
                <w:highlight w:val="none"/>
                <w:u w:val="single"/>
                <w:lang w:val="en-US" w:eastAsia="zh-CN"/>
              </w:rPr>
              <w:t xml:space="preserve">  00   </w:t>
            </w:r>
            <w:r>
              <w:rPr>
                <w:rFonts w:hint="eastAsia" w:hAnsi="宋体" w:cs="宋体"/>
                <w:sz w:val="24"/>
                <w:highlight w:val="none"/>
              </w:rPr>
              <w:t>分</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2.2.3</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投标人确认收到澄清（答疑）的时间</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rPr>
              <w:t>在收到相应澄清（答疑）文件后</w:t>
            </w:r>
            <w:r>
              <w:rPr>
                <w:rFonts w:hint="eastAsia" w:hAnsi="宋体"/>
                <w:sz w:val="24"/>
                <w:highlight w:val="none"/>
                <w:u w:val="single"/>
              </w:rPr>
              <w:t xml:space="preserve"> 24 </w:t>
            </w:r>
            <w:r>
              <w:rPr>
                <w:rFonts w:hint="eastAsia" w:hAnsi="宋体"/>
                <w:sz w:val="24"/>
                <w:highlight w:val="none"/>
              </w:rPr>
              <w:t>小时内</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2.3.2</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投标人确认收到修改、补充的时间</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rPr>
              <w:t>在收到相应修改、补充文件后</w:t>
            </w:r>
            <w:r>
              <w:rPr>
                <w:rFonts w:hint="eastAsia" w:hAnsi="宋体"/>
                <w:sz w:val="24"/>
                <w:highlight w:val="none"/>
                <w:u w:val="single"/>
              </w:rPr>
              <w:t xml:space="preserve"> 24 </w:t>
            </w:r>
            <w:r>
              <w:rPr>
                <w:rFonts w:hint="eastAsia" w:hAnsi="宋体"/>
                <w:sz w:val="24"/>
                <w:highlight w:val="none"/>
              </w:rPr>
              <w:t>小时内</w:t>
            </w:r>
          </w:p>
        </w:tc>
      </w:tr>
      <w:tr>
        <w:tblPrEx>
          <w:tblLayout w:type="fixed"/>
          <w:tblCellMar>
            <w:top w:w="0" w:type="dxa"/>
            <w:left w:w="108" w:type="dxa"/>
            <w:bottom w:w="0" w:type="dxa"/>
            <w:right w:w="108" w:type="dxa"/>
          </w:tblCellMar>
        </w:tblPrEx>
        <w:trPr>
          <w:trHeight w:val="425"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3.2</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招标控制价及其计算方法</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hAnsi="宋体"/>
                <w:b/>
                <w:bCs/>
                <w:sz w:val="24"/>
                <w:szCs w:val="20"/>
                <w:highlight w:val="none"/>
              </w:rPr>
            </w:pPr>
            <w:r>
              <w:rPr>
                <w:rFonts w:hint="eastAsia" w:hAnsi="宋体"/>
                <w:b/>
                <w:bCs/>
                <w:sz w:val="24"/>
                <w:szCs w:val="20"/>
                <w:highlight w:val="none"/>
              </w:rPr>
              <w:t>计算方法：《建设</w:t>
            </w:r>
            <w:r>
              <w:rPr>
                <w:rFonts w:hint="eastAsia" w:hAnsi="宋体"/>
                <w:b/>
                <w:bCs/>
                <w:sz w:val="24"/>
                <w:szCs w:val="20"/>
                <w:highlight w:val="none"/>
                <w:lang w:eastAsia="zh-CN"/>
              </w:rPr>
              <w:t>工程</w:t>
            </w:r>
            <w:r>
              <w:rPr>
                <w:rFonts w:hint="eastAsia" w:hAnsi="宋体"/>
                <w:b/>
                <w:bCs/>
                <w:sz w:val="24"/>
                <w:szCs w:val="20"/>
                <w:highlight w:val="none"/>
              </w:rPr>
              <w:t>量清单计价规范》（GB50500—2013）和2010年《广东省建设工程计价依据》。</w:t>
            </w:r>
          </w:p>
          <w:p>
            <w:pPr>
              <w:spacing w:line="360" w:lineRule="exact"/>
              <w:rPr>
                <w:rFonts w:hint="eastAsia" w:hAnsi="宋体"/>
                <w:b/>
                <w:bCs/>
                <w:sz w:val="24"/>
                <w:szCs w:val="20"/>
                <w:highlight w:val="none"/>
              </w:rPr>
            </w:pPr>
            <w:r>
              <w:rPr>
                <w:rFonts w:hint="eastAsia" w:hAnsi="宋体"/>
                <w:b/>
                <w:bCs/>
                <w:sz w:val="24"/>
                <w:szCs w:val="20"/>
                <w:highlight w:val="none"/>
              </w:rPr>
              <w:t>招标控制价金额为：￥</w:t>
            </w:r>
            <w:r>
              <w:rPr>
                <w:rFonts w:hint="eastAsia" w:hAnsi="宋体"/>
                <w:b/>
                <w:bCs/>
                <w:sz w:val="24"/>
                <w:szCs w:val="20"/>
                <w:highlight w:val="none"/>
                <w:lang w:eastAsia="zh-CN"/>
              </w:rPr>
              <w:t>1025898.97</w:t>
            </w:r>
            <w:r>
              <w:rPr>
                <w:rFonts w:hint="eastAsia" w:hAnsi="宋体"/>
                <w:b/>
                <w:bCs/>
                <w:sz w:val="24"/>
                <w:szCs w:val="20"/>
                <w:highlight w:val="none"/>
              </w:rPr>
              <w:t>元。包括绿色施工安全防护措施费￥</w:t>
            </w:r>
            <w:r>
              <w:rPr>
                <w:rFonts w:hint="eastAsia" w:hAnsi="宋体"/>
                <w:b/>
                <w:bCs/>
                <w:sz w:val="24"/>
                <w:szCs w:val="20"/>
                <w:highlight w:val="none"/>
                <w:lang w:eastAsia="zh-CN"/>
              </w:rPr>
              <w:t>33461.70</w:t>
            </w:r>
            <w:r>
              <w:rPr>
                <w:rFonts w:hint="eastAsia" w:hAnsi="宋体"/>
                <w:b/>
                <w:bCs/>
                <w:sz w:val="24"/>
                <w:szCs w:val="20"/>
                <w:highlight w:val="none"/>
              </w:rPr>
              <w:t>元；暂列金为￥/元，专业工程暂估价￥ / 元</w:t>
            </w:r>
            <w:r>
              <w:rPr>
                <w:rFonts w:hint="eastAsia" w:hAnsi="宋体"/>
                <w:b/>
                <w:bCs/>
                <w:sz w:val="24"/>
                <w:szCs w:val="20"/>
                <w:highlight w:val="none"/>
                <w:lang w:eastAsia="zh-CN"/>
              </w:rPr>
              <w:t>，设计及预算编制费</w:t>
            </w:r>
            <w:r>
              <w:rPr>
                <w:rFonts w:hint="eastAsia" w:hAnsi="宋体"/>
                <w:b/>
                <w:bCs/>
                <w:sz w:val="24"/>
                <w:szCs w:val="20"/>
                <w:highlight w:val="none"/>
                <w:lang w:val="en-US" w:eastAsia="zh-CN"/>
              </w:rPr>
              <w:t>34692.24元</w:t>
            </w:r>
            <w:r>
              <w:rPr>
                <w:rFonts w:hint="eastAsia" w:hAnsi="宋体"/>
                <w:b/>
                <w:bCs/>
                <w:sz w:val="24"/>
                <w:szCs w:val="20"/>
                <w:highlight w:val="none"/>
              </w:rPr>
              <w:t>。</w:t>
            </w:r>
          </w:p>
          <w:p>
            <w:pPr>
              <w:spacing w:line="360" w:lineRule="exact"/>
            </w:pPr>
            <w:r>
              <w:rPr>
                <w:rFonts w:hint="eastAsia" w:hAnsi="宋体"/>
                <w:b/>
                <w:bCs/>
                <w:sz w:val="24"/>
                <w:szCs w:val="20"/>
                <w:highlight w:val="none"/>
              </w:rPr>
              <w:t xml:space="preserve"> 注：绿色施工安全防护措施费、专业工程暂估价及暂列金</w:t>
            </w:r>
            <w:r>
              <w:rPr>
                <w:rFonts w:hint="eastAsia" w:hAnsi="宋体"/>
                <w:b/>
                <w:bCs/>
                <w:sz w:val="24"/>
                <w:szCs w:val="20"/>
                <w:highlight w:val="none"/>
                <w:lang w:eastAsia="zh-CN"/>
              </w:rPr>
              <w:t>、设计及预算编制费</w:t>
            </w:r>
            <w:r>
              <w:rPr>
                <w:rFonts w:hint="eastAsia" w:hAnsi="宋体"/>
                <w:b/>
                <w:bCs/>
                <w:sz w:val="24"/>
                <w:szCs w:val="20"/>
                <w:highlight w:val="none"/>
              </w:rPr>
              <w:t>为不可竞争费，投标人在报价中必须包含且不得更改该金额，否则其投标无效。</w:t>
            </w:r>
          </w:p>
        </w:tc>
      </w:tr>
      <w:tr>
        <w:tblPrEx>
          <w:tblLayout w:type="fixed"/>
          <w:tblCellMar>
            <w:top w:w="0" w:type="dxa"/>
            <w:left w:w="108" w:type="dxa"/>
            <w:bottom w:w="0" w:type="dxa"/>
            <w:right w:w="108" w:type="dxa"/>
          </w:tblCellMar>
        </w:tblPrEx>
        <w:trPr>
          <w:trHeight w:val="425"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3.3.1</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投标有效期</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rPr>
              <w:t>投标文件截止之日起</w:t>
            </w:r>
            <w:r>
              <w:rPr>
                <w:rFonts w:hint="eastAsia" w:hAnsi="宋体"/>
                <w:b/>
                <w:bCs/>
                <w:sz w:val="24"/>
                <w:highlight w:val="none"/>
                <w:u w:val="single"/>
              </w:rPr>
              <w:t>60</w:t>
            </w:r>
            <w:r>
              <w:rPr>
                <w:rFonts w:hint="eastAsia" w:hAnsi="宋体"/>
                <w:sz w:val="24"/>
                <w:highlight w:val="none"/>
              </w:rPr>
              <w:t>天。</w:t>
            </w:r>
          </w:p>
        </w:tc>
      </w:tr>
      <w:tr>
        <w:tblPrEx>
          <w:tblLayout w:type="fixed"/>
          <w:tblCellMar>
            <w:top w:w="0" w:type="dxa"/>
            <w:left w:w="108" w:type="dxa"/>
            <w:bottom w:w="0" w:type="dxa"/>
            <w:right w:w="108" w:type="dxa"/>
          </w:tblCellMar>
        </w:tblPrEx>
        <w:trPr>
          <w:trHeight w:val="730"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3.4.1</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 xml:space="preserve">投标担保 </w:t>
            </w:r>
          </w:p>
        </w:tc>
        <w:tc>
          <w:tcPr>
            <w:tcW w:w="7256" w:type="dxa"/>
            <w:tcBorders>
              <w:top w:val="single" w:color="auto" w:sz="4" w:space="0"/>
              <w:left w:val="single" w:color="auto" w:sz="4" w:space="0"/>
              <w:bottom w:val="single" w:color="auto" w:sz="4" w:space="0"/>
              <w:right w:val="single" w:color="auto" w:sz="4" w:space="0"/>
            </w:tcBorders>
          </w:tcPr>
          <w:p>
            <w:pPr>
              <w:spacing w:line="360" w:lineRule="exact"/>
              <w:rPr>
                <w:sz w:val="24"/>
                <w:szCs w:val="24"/>
                <w:highlight w:val="none"/>
              </w:rPr>
            </w:pPr>
            <w:r>
              <w:rPr>
                <w:rFonts w:hint="eastAsia"/>
                <w:sz w:val="24"/>
                <w:szCs w:val="24"/>
                <w:highlight w:val="none"/>
              </w:rPr>
              <w:t>投标担保金的缴纳形式及要求：</w:t>
            </w:r>
          </w:p>
          <w:p>
            <w:pPr>
              <w:tabs>
                <w:tab w:val="left" w:pos="378"/>
              </w:tabs>
              <w:spacing w:line="400" w:lineRule="exact"/>
              <w:rPr>
                <w:sz w:val="24"/>
                <w:szCs w:val="24"/>
                <w:highlight w:val="none"/>
              </w:rPr>
            </w:pPr>
            <w:r>
              <w:rPr>
                <w:rFonts w:hint="eastAsia"/>
                <w:sz w:val="24"/>
                <w:szCs w:val="24"/>
                <w:highlight w:val="none"/>
              </w:rPr>
              <w:t>一、采用银行转账形式提交的：</w:t>
            </w:r>
          </w:p>
          <w:p>
            <w:pPr>
              <w:spacing w:line="360" w:lineRule="exact"/>
              <w:ind w:firstLine="480" w:firstLineChars="200"/>
              <w:rPr>
                <w:sz w:val="24"/>
                <w:szCs w:val="24"/>
                <w:highlight w:val="none"/>
              </w:rPr>
            </w:pPr>
            <w:r>
              <w:rPr>
                <w:rFonts w:hint="eastAsia"/>
                <w:sz w:val="24"/>
                <w:szCs w:val="24"/>
                <w:highlight w:val="none"/>
              </w:rPr>
              <w:t>1、投标人须从本单位的基本账户通过银行汇款或转账的形式提交投标担保金。</w:t>
            </w:r>
          </w:p>
          <w:p>
            <w:pPr>
              <w:spacing w:line="360" w:lineRule="exact"/>
              <w:ind w:firstLine="480" w:firstLineChars="200"/>
              <w:rPr>
                <w:sz w:val="24"/>
                <w:szCs w:val="24"/>
                <w:highlight w:val="none"/>
              </w:rPr>
            </w:pPr>
            <w:r>
              <w:rPr>
                <w:rFonts w:hint="eastAsia"/>
                <w:sz w:val="24"/>
                <w:szCs w:val="24"/>
                <w:highlight w:val="none"/>
              </w:rPr>
              <w:t>2、投标人应在投标截止时间之前，以银行到账时间为准，将投标担保金按规定金额从基本账户一次性转入或汇入到指定银行账户，否则投标无效。</w:t>
            </w:r>
          </w:p>
          <w:p>
            <w:pPr>
              <w:spacing w:line="360" w:lineRule="exact"/>
              <w:rPr>
                <w:rFonts w:hAnsi="宋体"/>
                <w:b/>
                <w:sz w:val="24"/>
                <w:highlight w:val="none"/>
              </w:rPr>
            </w:pPr>
            <w:r>
              <w:rPr>
                <w:rFonts w:hint="eastAsia" w:hAnsi="宋体"/>
                <w:b/>
                <w:sz w:val="24"/>
                <w:highlight w:val="none"/>
              </w:rPr>
              <w:t>投标保证金的</w:t>
            </w:r>
            <w:r>
              <w:rPr>
                <w:rFonts w:hAnsi="宋体"/>
                <w:b/>
                <w:sz w:val="24"/>
                <w:highlight w:val="none"/>
              </w:rPr>
              <w:t>金额</w:t>
            </w:r>
            <w:r>
              <w:rPr>
                <w:rFonts w:hint="eastAsia" w:hAnsi="宋体"/>
                <w:b/>
                <w:sz w:val="24"/>
                <w:highlight w:val="none"/>
              </w:rPr>
              <w:t>（人民币）：</w:t>
            </w:r>
            <w:r>
              <w:rPr>
                <w:rFonts w:hint="eastAsia" w:hAnsi="宋体"/>
                <w:b/>
                <w:sz w:val="24"/>
                <w:highlight w:val="none"/>
                <w:u w:val="single"/>
                <w:lang w:eastAsia="zh-CN"/>
              </w:rPr>
              <w:t>20000.00</w:t>
            </w:r>
            <w:r>
              <w:rPr>
                <w:rFonts w:hint="eastAsia" w:hAnsi="宋体"/>
                <w:b/>
                <w:sz w:val="24"/>
                <w:highlight w:val="none"/>
              </w:rPr>
              <w:t>元</w:t>
            </w:r>
          </w:p>
          <w:p>
            <w:pPr>
              <w:numPr>
                <w:ilvl w:val="0"/>
                <w:numId w:val="2"/>
              </w:numPr>
              <w:spacing w:line="360" w:lineRule="exact"/>
              <w:ind w:firstLine="480" w:firstLineChars="200"/>
              <w:rPr>
                <w:sz w:val="24"/>
                <w:szCs w:val="24"/>
                <w:highlight w:val="none"/>
              </w:rPr>
            </w:pPr>
            <w:r>
              <w:rPr>
                <w:rFonts w:hint="eastAsia"/>
                <w:sz w:val="24"/>
                <w:szCs w:val="24"/>
                <w:highlight w:val="none"/>
              </w:rPr>
              <w:t>投标人须凭银行转账或汇款凭证的原件或复印件到</w:t>
            </w:r>
            <w:r>
              <w:rPr>
                <w:rFonts w:hint="eastAsia"/>
                <w:sz w:val="24"/>
                <w:szCs w:val="24"/>
                <w:highlight w:val="none"/>
                <w:lang w:eastAsia="zh-CN"/>
              </w:rPr>
              <w:t>佛山市高明区荷城街道公共资源交易所</w:t>
            </w:r>
            <w:r>
              <w:rPr>
                <w:rFonts w:hint="eastAsia"/>
                <w:sz w:val="24"/>
                <w:szCs w:val="24"/>
                <w:highlight w:val="none"/>
              </w:rPr>
              <w:t>开具投标保证金收据，否则其投标将被拒绝</w:t>
            </w:r>
          </w:p>
          <w:p>
            <w:pPr>
              <w:spacing w:line="360" w:lineRule="exact"/>
              <w:ind w:firstLine="482" w:firstLineChars="200"/>
              <w:rPr>
                <w:rFonts w:hAnsi="宋体"/>
                <w:b/>
                <w:bCs/>
                <w:sz w:val="24"/>
                <w:highlight w:val="none"/>
              </w:rPr>
            </w:pPr>
            <w:r>
              <w:rPr>
                <w:rFonts w:hint="eastAsia" w:hAnsi="宋体"/>
                <w:b/>
                <w:bCs/>
                <w:sz w:val="24"/>
                <w:highlight w:val="none"/>
              </w:rPr>
              <w:t>投标担保金请按以下账号提供并以该银行到账时间为准：</w:t>
            </w:r>
          </w:p>
          <w:p>
            <w:pPr>
              <w:spacing w:line="360" w:lineRule="exact"/>
              <w:ind w:firstLine="482" w:firstLineChars="200"/>
              <w:rPr>
                <w:rFonts w:hAnsi="宋体" w:cs="宋体"/>
                <w:b/>
                <w:sz w:val="24"/>
                <w:szCs w:val="24"/>
                <w:highlight w:val="none"/>
              </w:rPr>
            </w:pPr>
            <w:r>
              <w:rPr>
                <w:rFonts w:hint="eastAsia" w:hAnsi="宋体" w:cs="宋体"/>
                <w:b/>
                <w:sz w:val="24"/>
                <w:szCs w:val="24"/>
                <w:highlight w:val="none"/>
              </w:rPr>
              <w:t>△开户名称：</w:t>
            </w:r>
            <w:r>
              <w:rPr>
                <w:rFonts w:hint="eastAsia" w:hAnsi="宋体" w:cs="宋体"/>
                <w:b/>
                <w:bCs/>
                <w:sz w:val="24"/>
                <w:szCs w:val="24"/>
                <w:highlight w:val="none"/>
              </w:rPr>
              <w:t>佛山市高明区荷城街道公共资源交易所</w:t>
            </w:r>
          </w:p>
          <w:p>
            <w:pPr>
              <w:spacing w:line="360" w:lineRule="exact"/>
              <w:ind w:firstLine="482" w:firstLineChars="200"/>
              <w:rPr>
                <w:rFonts w:hAnsi="宋体" w:cs="宋体"/>
                <w:b/>
                <w:sz w:val="24"/>
                <w:szCs w:val="24"/>
                <w:highlight w:val="none"/>
              </w:rPr>
            </w:pPr>
            <w:r>
              <w:rPr>
                <w:rFonts w:hint="eastAsia" w:hAnsi="宋体" w:cs="宋体"/>
                <w:b/>
                <w:sz w:val="24"/>
                <w:szCs w:val="24"/>
                <w:highlight w:val="none"/>
              </w:rPr>
              <w:t>开户账号：8002 0000 0165 97317</w:t>
            </w:r>
          </w:p>
          <w:p>
            <w:pPr>
              <w:spacing w:line="360" w:lineRule="exact"/>
              <w:ind w:firstLine="482" w:firstLineChars="200"/>
              <w:rPr>
                <w:rFonts w:hAnsi="宋体" w:cs="宋体"/>
                <w:b/>
                <w:sz w:val="24"/>
                <w:szCs w:val="24"/>
                <w:highlight w:val="none"/>
              </w:rPr>
            </w:pPr>
            <w:r>
              <w:rPr>
                <w:rFonts w:hint="eastAsia" w:hAnsi="宋体" w:cs="宋体"/>
                <w:b/>
                <w:sz w:val="24"/>
                <w:szCs w:val="24"/>
                <w:highlight w:val="none"/>
              </w:rPr>
              <w:t>开户银行：佛山农商行西安支行</w:t>
            </w:r>
          </w:p>
          <w:p>
            <w:pPr>
              <w:spacing w:line="360" w:lineRule="exact"/>
              <w:ind w:firstLine="482" w:firstLineChars="200"/>
              <w:rPr>
                <w:rFonts w:hAnsi="宋体" w:cs="宋体"/>
                <w:b/>
                <w:sz w:val="24"/>
                <w:szCs w:val="24"/>
                <w:highlight w:val="none"/>
              </w:rPr>
            </w:pPr>
            <w:r>
              <w:rPr>
                <w:rFonts w:hint="eastAsia" w:hAnsi="宋体" w:cs="宋体"/>
                <w:b/>
                <w:sz w:val="24"/>
                <w:szCs w:val="24"/>
                <w:highlight w:val="none"/>
              </w:rPr>
              <w:t>△开户名称：</w:t>
            </w:r>
            <w:r>
              <w:rPr>
                <w:rFonts w:hint="eastAsia" w:hAnsi="宋体" w:cs="宋体"/>
                <w:b/>
                <w:bCs/>
                <w:sz w:val="24"/>
                <w:szCs w:val="24"/>
                <w:highlight w:val="none"/>
              </w:rPr>
              <w:t>佛山市高明区荷城街道公共资源交易所</w:t>
            </w:r>
          </w:p>
          <w:p>
            <w:pPr>
              <w:spacing w:line="360" w:lineRule="exact"/>
              <w:ind w:firstLine="482" w:firstLineChars="200"/>
              <w:rPr>
                <w:rFonts w:hAnsi="宋体" w:cs="宋体"/>
                <w:b/>
                <w:sz w:val="24"/>
                <w:szCs w:val="24"/>
                <w:highlight w:val="none"/>
              </w:rPr>
            </w:pPr>
            <w:r>
              <w:rPr>
                <w:rFonts w:hint="eastAsia" w:hAnsi="宋体" w:cs="宋体"/>
                <w:b/>
                <w:sz w:val="24"/>
                <w:szCs w:val="24"/>
                <w:highlight w:val="none"/>
              </w:rPr>
              <w:t>开户账号：4400 1667 4370 5300 2033</w:t>
            </w:r>
          </w:p>
          <w:p>
            <w:pPr>
              <w:spacing w:line="360" w:lineRule="exact"/>
              <w:ind w:firstLine="482" w:firstLineChars="200"/>
              <w:rPr>
                <w:rFonts w:hAnsi="宋体" w:cs="宋体"/>
                <w:b/>
                <w:sz w:val="24"/>
                <w:szCs w:val="24"/>
                <w:highlight w:val="none"/>
              </w:rPr>
            </w:pPr>
            <w:r>
              <w:rPr>
                <w:rFonts w:hint="eastAsia" w:hAnsi="宋体" w:cs="宋体"/>
                <w:b/>
                <w:sz w:val="24"/>
                <w:szCs w:val="24"/>
                <w:highlight w:val="none"/>
              </w:rPr>
              <w:t>开户银行：建行佛山城中支行</w:t>
            </w:r>
          </w:p>
          <w:p>
            <w:pPr>
              <w:spacing w:line="360" w:lineRule="exact"/>
              <w:ind w:firstLine="482" w:firstLineChars="200"/>
              <w:rPr>
                <w:rFonts w:hAnsi="宋体" w:cs="宋体"/>
                <w:b/>
                <w:sz w:val="24"/>
                <w:szCs w:val="24"/>
                <w:highlight w:val="none"/>
              </w:rPr>
            </w:pPr>
            <w:r>
              <w:rPr>
                <w:rFonts w:hint="eastAsia" w:hAnsi="宋体" w:cs="宋体"/>
                <w:b/>
                <w:sz w:val="24"/>
                <w:szCs w:val="24"/>
                <w:highlight w:val="none"/>
              </w:rPr>
              <w:t>△开户名称：佛山市高明区荷城街道公共资源交易所</w:t>
            </w:r>
          </w:p>
          <w:p>
            <w:pPr>
              <w:spacing w:line="360" w:lineRule="exact"/>
              <w:ind w:firstLine="482" w:firstLineChars="200"/>
              <w:rPr>
                <w:rFonts w:hAnsi="宋体" w:cs="宋体"/>
                <w:b/>
                <w:sz w:val="24"/>
                <w:szCs w:val="24"/>
                <w:highlight w:val="none"/>
              </w:rPr>
            </w:pPr>
            <w:r>
              <w:rPr>
                <w:rFonts w:hint="eastAsia" w:hAnsi="宋体" w:cs="宋体"/>
                <w:b/>
                <w:sz w:val="24"/>
                <w:szCs w:val="24"/>
                <w:highlight w:val="none"/>
              </w:rPr>
              <w:t>开户账号：4445 3101 0400 17574</w:t>
            </w:r>
          </w:p>
          <w:p>
            <w:pPr>
              <w:spacing w:line="360" w:lineRule="exact"/>
              <w:ind w:firstLine="482" w:firstLineChars="200"/>
              <w:rPr>
                <w:rFonts w:hAnsi="宋体" w:cs="宋体"/>
                <w:b/>
                <w:sz w:val="24"/>
                <w:szCs w:val="24"/>
                <w:highlight w:val="none"/>
              </w:rPr>
            </w:pPr>
            <w:r>
              <w:rPr>
                <w:rFonts w:hint="eastAsia" w:hAnsi="宋体" w:cs="宋体"/>
                <w:b/>
                <w:sz w:val="24"/>
                <w:szCs w:val="24"/>
                <w:highlight w:val="none"/>
              </w:rPr>
              <w:t>开户银行：农业银行佛山高明支行</w:t>
            </w:r>
          </w:p>
          <w:p>
            <w:pPr>
              <w:spacing w:line="360" w:lineRule="exact"/>
              <w:ind w:firstLine="482" w:firstLineChars="200"/>
              <w:rPr>
                <w:rFonts w:hAnsi="宋体" w:cs="宋体"/>
                <w:b/>
                <w:sz w:val="24"/>
                <w:szCs w:val="24"/>
                <w:highlight w:val="none"/>
              </w:rPr>
            </w:pPr>
            <w:r>
              <w:rPr>
                <w:rFonts w:hint="eastAsia" w:hAnsi="宋体" w:cs="宋体"/>
                <w:b/>
                <w:sz w:val="24"/>
                <w:szCs w:val="24"/>
                <w:highlight w:val="none"/>
              </w:rPr>
              <w:t>△开户名称：佛山市高明区荷城街道公共资源交易所</w:t>
            </w:r>
          </w:p>
          <w:p>
            <w:pPr>
              <w:spacing w:line="360" w:lineRule="exact"/>
              <w:ind w:firstLine="482" w:firstLineChars="200"/>
              <w:rPr>
                <w:rFonts w:hAnsi="宋体" w:cs="宋体"/>
                <w:b/>
                <w:sz w:val="24"/>
                <w:szCs w:val="24"/>
                <w:highlight w:val="none"/>
              </w:rPr>
            </w:pPr>
            <w:r>
              <w:rPr>
                <w:rFonts w:hint="eastAsia" w:hAnsi="宋体" w:cs="宋体"/>
                <w:b/>
                <w:sz w:val="24"/>
                <w:szCs w:val="24"/>
                <w:highlight w:val="none"/>
              </w:rPr>
              <w:t>开户账号：3930 6010 0100 1746 64</w:t>
            </w:r>
          </w:p>
          <w:p>
            <w:pPr>
              <w:spacing w:line="360" w:lineRule="exact"/>
              <w:ind w:firstLine="482" w:firstLineChars="200"/>
              <w:rPr>
                <w:rFonts w:hAnsi="宋体" w:cs="宋体"/>
                <w:b/>
                <w:sz w:val="24"/>
                <w:szCs w:val="24"/>
                <w:highlight w:val="none"/>
              </w:rPr>
            </w:pPr>
            <w:r>
              <w:rPr>
                <w:rFonts w:hint="eastAsia" w:hAnsi="宋体" w:cs="宋体"/>
                <w:b/>
                <w:sz w:val="24"/>
                <w:szCs w:val="24"/>
                <w:highlight w:val="none"/>
              </w:rPr>
              <w:t>开户银行：兴业银行佛山高明支行</w:t>
            </w:r>
          </w:p>
          <w:p>
            <w:pPr>
              <w:spacing w:line="360" w:lineRule="exact"/>
              <w:rPr>
                <w:sz w:val="24"/>
                <w:szCs w:val="24"/>
                <w:highlight w:val="none"/>
              </w:rPr>
            </w:pPr>
            <w:r>
              <w:rPr>
                <w:rFonts w:hint="eastAsia"/>
                <w:sz w:val="24"/>
                <w:szCs w:val="24"/>
                <w:highlight w:val="none"/>
              </w:rPr>
              <w:t>二、采用投标保函形式提交的：</w:t>
            </w:r>
          </w:p>
          <w:p>
            <w:pPr>
              <w:spacing w:line="400" w:lineRule="exact"/>
              <w:rPr>
                <w:sz w:val="24"/>
                <w:szCs w:val="24"/>
                <w:highlight w:val="none"/>
              </w:rPr>
            </w:pPr>
            <w:r>
              <w:rPr>
                <w:rFonts w:hint="eastAsia"/>
                <w:sz w:val="24"/>
                <w:szCs w:val="24"/>
                <w:highlight w:val="none"/>
              </w:rPr>
              <w:t>（1）投标保函包括银行保函、工程保证保险保单及专业工程担保公司保函，应由具有相应资格的银行业金融机构、保险机构、专业担保机构（统称保证人）等出具。</w:t>
            </w:r>
          </w:p>
          <w:p>
            <w:pPr>
              <w:spacing w:line="400" w:lineRule="exact"/>
              <w:rPr>
                <w:sz w:val="24"/>
                <w:szCs w:val="24"/>
                <w:highlight w:val="none"/>
              </w:rPr>
            </w:pPr>
            <w:r>
              <w:rPr>
                <w:rFonts w:hint="eastAsia"/>
                <w:sz w:val="24"/>
                <w:szCs w:val="24"/>
                <w:highlight w:val="none"/>
              </w:rPr>
              <w:t>（2）投标保函应是“见索即付”保函，需采用佛山市政府服务数据管理部门规定的格式（详见招标文件附件）。投标保函应载明投标人、投标项目、保函金额、保证有效期、保证人的联系人、联系方式、详细地址等内容，并加盖保证人公章。</w:t>
            </w:r>
          </w:p>
          <w:p>
            <w:pPr>
              <w:spacing w:line="400" w:lineRule="exact"/>
              <w:rPr>
                <w:sz w:val="24"/>
                <w:szCs w:val="24"/>
                <w:highlight w:val="none"/>
              </w:rPr>
            </w:pPr>
            <w:r>
              <w:rPr>
                <w:rFonts w:hint="eastAsia"/>
                <w:sz w:val="24"/>
                <w:szCs w:val="24"/>
                <w:highlight w:val="none"/>
              </w:rPr>
              <w:t>（3）投标人应在投标截止时间前密封提交投标保函纸质原件，投标保函原件应使用一个密封封套进行包装，封套上须注明“投标保函”字样，载明工程名称、招标人名称、招标人地址、投标人名称和投标人地址，封套封口处加贴封条并加盖投标人单位公章。</w:t>
            </w:r>
          </w:p>
          <w:p>
            <w:pPr>
              <w:spacing w:line="400" w:lineRule="exact"/>
              <w:rPr>
                <w:sz w:val="24"/>
                <w:szCs w:val="24"/>
                <w:highlight w:val="none"/>
              </w:rPr>
            </w:pPr>
            <w:r>
              <w:rPr>
                <w:rFonts w:hint="eastAsia"/>
                <w:sz w:val="24"/>
                <w:szCs w:val="24"/>
                <w:highlight w:val="none"/>
              </w:rPr>
              <w:t>（4）招标人在开标会上开启投标保函封套并对投标保函进行核查，对符合招标文件要求的，视为提交投标保证金有效；对不符合招标文件要求的，视为未按规定提交投标保证金。</w:t>
            </w:r>
          </w:p>
          <w:p>
            <w:pPr>
              <w:pStyle w:val="15"/>
              <w:ind w:firstLine="0" w:firstLineChars="0"/>
              <w:rPr>
                <w:sz w:val="24"/>
                <w:szCs w:val="24"/>
                <w:highlight w:val="none"/>
              </w:rPr>
            </w:pPr>
            <w:r>
              <w:rPr>
                <w:rFonts w:hint="eastAsia"/>
                <w:sz w:val="24"/>
                <w:szCs w:val="24"/>
                <w:highlight w:val="none"/>
              </w:rPr>
              <w:t>（5）投标保函具体按照《佛山市政府服务数据管理局等10部门关于工程建设项目投标保函有关事项的通知》（佛政数[2020]10号）的要求执行。</w:t>
            </w:r>
          </w:p>
          <w:p>
            <w:pPr>
              <w:spacing w:line="360" w:lineRule="exact"/>
              <w:rPr>
                <w:sz w:val="24"/>
                <w:szCs w:val="24"/>
                <w:highlight w:val="none"/>
              </w:rPr>
            </w:pPr>
            <w:r>
              <w:rPr>
                <w:rFonts w:hint="eastAsia"/>
                <w:sz w:val="24"/>
                <w:szCs w:val="24"/>
                <w:highlight w:val="none"/>
              </w:rPr>
              <w:t>提示：</w:t>
            </w:r>
          </w:p>
          <w:p>
            <w:pPr>
              <w:spacing w:line="360" w:lineRule="exact"/>
              <w:rPr>
                <w:sz w:val="24"/>
                <w:szCs w:val="24"/>
                <w:highlight w:val="none"/>
              </w:rPr>
            </w:pPr>
            <w:r>
              <w:rPr>
                <w:rFonts w:hint="eastAsia"/>
                <w:sz w:val="24"/>
                <w:szCs w:val="24"/>
                <w:highlight w:val="none"/>
              </w:rPr>
              <w:t>1.投标人可选择以上任一账户一次性转入投标担保金，但不得将同一笔保证金分开转入不同的账户。</w:t>
            </w:r>
          </w:p>
          <w:p>
            <w:pPr>
              <w:spacing w:line="360" w:lineRule="exact"/>
              <w:rPr>
                <w:sz w:val="24"/>
                <w:szCs w:val="24"/>
                <w:highlight w:val="none"/>
              </w:rPr>
            </w:pPr>
            <w:r>
              <w:rPr>
                <w:rFonts w:hint="eastAsia"/>
                <w:sz w:val="24"/>
                <w:szCs w:val="24"/>
                <w:highlight w:val="none"/>
              </w:rPr>
              <w:t>2.投标人在填写银行汇款凭证时，要求必须注明以下信息：</w:t>
            </w:r>
            <w:r>
              <w:rPr>
                <w:rFonts w:hint="eastAsia"/>
                <w:b/>
                <w:bCs/>
                <w:sz w:val="24"/>
                <w:szCs w:val="24"/>
                <w:highlight w:val="none"/>
              </w:rPr>
              <w:t>项目编号：</w:t>
            </w:r>
            <w:r>
              <w:rPr>
                <w:rFonts w:hint="eastAsia"/>
                <w:b/>
                <w:bCs/>
                <w:sz w:val="24"/>
                <w:szCs w:val="24"/>
                <w:highlight w:val="none"/>
                <w:lang w:eastAsia="zh-CN"/>
              </w:rPr>
              <w:t>HCNJ2022- 021</w:t>
            </w:r>
            <w:r>
              <w:rPr>
                <w:rFonts w:hint="eastAsia"/>
                <w:b/>
                <w:bCs/>
                <w:sz w:val="24"/>
                <w:szCs w:val="24"/>
                <w:highlight w:val="none"/>
                <w:lang w:val="en-US" w:eastAsia="zh-CN"/>
              </w:rPr>
              <w:t xml:space="preserve">  </w:t>
            </w:r>
            <w:r>
              <w:rPr>
                <w:rFonts w:hint="eastAsia"/>
                <w:b/>
                <w:bCs/>
                <w:sz w:val="24"/>
                <w:szCs w:val="24"/>
                <w:highlight w:val="none"/>
              </w:rPr>
              <w:t>；工程简称（</w:t>
            </w:r>
            <w:r>
              <w:rPr>
                <w:rFonts w:hint="eastAsia"/>
                <w:b/>
                <w:bCs/>
                <w:sz w:val="24"/>
                <w:szCs w:val="24"/>
                <w:highlight w:val="none"/>
                <w:lang w:eastAsia="zh-CN"/>
              </w:rPr>
              <w:t>圣堂非革</w:t>
            </w:r>
            <w:r>
              <w:rPr>
                <w:rFonts w:hint="eastAsia"/>
                <w:b/>
                <w:bCs/>
                <w:sz w:val="24"/>
                <w:szCs w:val="24"/>
                <w:highlight w:val="none"/>
              </w:rPr>
              <w:t>）投标担保金</w:t>
            </w:r>
            <w:r>
              <w:rPr>
                <w:rFonts w:hint="eastAsia"/>
                <w:sz w:val="24"/>
                <w:szCs w:val="24"/>
                <w:highlight w:val="none"/>
              </w:rPr>
              <w:t>。</w:t>
            </w:r>
          </w:p>
          <w:p>
            <w:pPr>
              <w:spacing w:line="360" w:lineRule="exact"/>
              <w:rPr>
                <w:sz w:val="24"/>
                <w:szCs w:val="24"/>
                <w:highlight w:val="none"/>
              </w:rPr>
            </w:pPr>
            <w:r>
              <w:rPr>
                <w:rFonts w:hint="eastAsia"/>
                <w:sz w:val="24"/>
                <w:szCs w:val="24"/>
                <w:highlight w:val="none"/>
              </w:rPr>
              <w:t>3.投标人的投标担保金必须从投标人的基本账户转出（需提供加盖单位公章的基本账户开户许可证复印件）。</w:t>
            </w:r>
          </w:p>
          <w:p>
            <w:pPr>
              <w:spacing w:line="360" w:lineRule="exact"/>
              <w:rPr>
                <w:sz w:val="24"/>
                <w:szCs w:val="24"/>
                <w:highlight w:val="none"/>
              </w:rPr>
            </w:pPr>
            <w:r>
              <w:rPr>
                <w:rFonts w:hint="eastAsia"/>
                <w:sz w:val="24"/>
                <w:szCs w:val="24"/>
                <w:highlight w:val="none"/>
              </w:rPr>
              <w:t>4.投标担保金有效期应当与投标有效期一致。</w:t>
            </w:r>
          </w:p>
          <w:p>
            <w:pPr>
              <w:spacing w:line="360" w:lineRule="exact"/>
              <w:rPr>
                <w:sz w:val="24"/>
                <w:szCs w:val="24"/>
                <w:highlight w:val="none"/>
              </w:rPr>
            </w:pPr>
            <w:r>
              <w:rPr>
                <w:rFonts w:hint="eastAsia"/>
                <w:sz w:val="24"/>
                <w:szCs w:val="24"/>
                <w:highlight w:val="none"/>
              </w:rPr>
              <w:t>二、投标担保金收据。</w:t>
            </w:r>
          </w:p>
          <w:p>
            <w:pPr>
              <w:spacing w:line="360" w:lineRule="exact"/>
              <w:ind w:firstLine="470" w:firstLineChars="196"/>
              <w:rPr>
                <w:sz w:val="24"/>
                <w:szCs w:val="24"/>
                <w:highlight w:val="none"/>
              </w:rPr>
            </w:pPr>
            <w:r>
              <w:rPr>
                <w:rFonts w:hint="eastAsia"/>
                <w:sz w:val="24"/>
                <w:szCs w:val="24"/>
                <w:highlight w:val="none"/>
              </w:rPr>
              <w:t>1.投标人交纳的保证金按时到账方可具有投标资格。投标人应根据招标文件的要求，持银行汇款凭证原件和加盖单位公章的基本账户开户许可证复印件及时到</w:t>
            </w:r>
            <w:r>
              <w:rPr>
                <w:rFonts w:hint="eastAsia"/>
                <w:sz w:val="24"/>
                <w:szCs w:val="24"/>
                <w:highlight w:val="none"/>
                <w:lang w:eastAsia="zh-CN"/>
              </w:rPr>
              <w:t>佛山市高明区荷城街道公共资源交易所</w:t>
            </w:r>
            <w:r>
              <w:rPr>
                <w:rFonts w:hint="eastAsia"/>
                <w:sz w:val="24"/>
                <w:szCs w:val="24"/>
                <w:highlight w:val="none"/>
              </w:rPr>
              <w:t>财务室开具有资质的造价咨询中介机构专用的《广东省行政事业单位资金往来结算票据》收据，开标会议前招标人将核对有关票据，未能提交的退回其投标文件。</w:t>
            </w:r>
          </w:p>
          <w:p>
            <w:pPr>
              <w:spacing w:line="360" w:lineRule="exact"/>
              <w:ind w:firstLine="470" w:firstLineChars="196"/>
              <w:rPr>
                <w:sz w:val="24"/>
                <w:szCs w:val="24"/>
                <w:highlight w:val="none"/>
              </w:rPr>
            </w:pPr>
            <w:r>
              <w:rPr>
                <w:rFonts w:hint="eastAsia"/>
                <w:sz w:val="24"/>
                <w:szCs w:val="24"/>
                <w:highlight w:val="none"/>
              </w:rPr>
              <w:t>2.因投标人的投标担保金未按要求提交而导致投标无效或不能参加投标的，其后果由投标人负责。</w:t>
            </w:r>
          </w:p>
          <w:p>
            <w:pPr>
              <w:spacing w:line="360" w:lineRule="exact"/>
              <w:rPr>
                <w:sz w:val="24"/>
                <w:szCs w:val="24"/>
                <w:highlight w:val="none"/>
              </w:rPr>
            </w:pPr>
            <w:r>
              <w:rPr>
                <w:rFonts w:hint="eastAsia"/>
                <w:sz w:val="24"/>
                <w:szCs w:val="24"/>
                <w:highlight w:val="none"/>
              </w:rPr>
              <w:t>三、投标担保金的退还：</w:t>
            </w:r>
          </w:p>
          <w:p>
            <w:pPr>
              <w:spacing w:line="360" w:lineRule="exact"/>
              <w:ind w:firstLine="480" w:firstLineChars="200"/>
              <w:rPr>
                <w:sz w:val="24"/>
                <w:szCs w:val="24"/>
                <w:highlight w:val="none"/>
              </w:rPr>
            </w:pPr>
            <w:r>
              <w:rPr>
                <w:rFonts w:hint="eastAsia"/>
                <w:sz w:val="24"/>
                <w:szCs w:val="24"/>
                <w:highlight w:val="none"/>
              </w:rPr>
              <w:t>1.退还金额：</w:t>
            </w:r>
          </w:p>
          <w:p>
            <w:pPr>
              <w:spacing w:line="360" w:lineRule="exact"/>
              <w:ind w:firstLine="480" w:firstLineChars="200"/>
              <w:rPr>
                <w:sz w:val="24"/>
                <w:szCs w:val="24"/>
                <w:highlight w:val="none"/>
              </w:rPr>
            </w:pPr>
            <w:r>
              <w:rPr>
                <w:rFonts w:hint="eastAsia"/>
                <w:sz w:val="24"/>
                <w:szCs w:val="24"/>
                <w:highlight w:val="none"/>
              </w:rPr>
              <w:t>（1）全额退还保证金本金。</w:t>
            </w:r>
          </w:p>
          <w:p>
            <w:pPr>
              <w:spacing w:line="360" w:lineRule="exact"/>
              <w:ind w:firstLine="480" w:firstLineChars="200"/>
              <w:rPr>
                <w:sz w:val="24"/>
                <w:szCs w:val="24"/>
                <w:highlight w:val="none"/>
              </w:rPr>
            </w:pPr>
            <w:r>
              <w:rPr>
                <w:rFonts w:hint="eastAsia"/>
                <w:sz w:val="24"/>
                <w:szCs w:val="24"/>
                <w:highlight w:val="none"/>
              </w:rPr>
              <w:t>（2）投标保证金不收手续费，不退回利息。</w:t>
            </w:r>
          </w:p>
          <w:p>
            <w:pPr>
              <w:spacing w:line="360" w:lineRule="exact"/>
              <w:ind w:firstLine="480" w:firstLineChars="200"/>
              <w:rPr>
                <w:sz w:val="24"/>
                <w:szCs w:val="24"/>
                <w:highlight w:val="none"/>
              </w:rPr>
            </w:pPr>
            <w:r>
              <w:rPr>
                <w:rFonts w:hint="eastAsia"/>
                <w:sz w:val="24"/>
                <w:szCs w:val="24"/>
                <w:highlight w:val="none"/>
              </w:rPr>
              <w:t>2.投标担保金退还时，投标人必须提供加盖本单位财务印章的收款收据、交易中心开具的《广东省行政事业单位资金往来结算票据》原件（或复印件）及投标担保金退回申请表（见附件1），于开标后递交交易中心财务室。投标担保金以银行转账方式退还到投标人提交保证金时的银行账户。</w:t>
            </w:r>
          </w:p>
          <w:p>
            <w:pPr>
              <w:spacing w:line="360" w:lineRule="exact"/>
              <w:rPr>
                <w:rFonts w:hAnsi="宋体"/>
                <w:b/>
                <w:sz w:val="24"/>
                <w:highlight w:val="none"/>
              </w:rPr>
            </w:pPr>
            <w:r>
              <w:rPr>
                <w:rFonts w:hint="eastAsia"/>
                <w:sz w:val="24"/>
                <w:szCs w:val="24"/>
                <w:highlight w:val="none"/>
              </w:rPr>
              <w:t>3.</w:t>
            </w:r>
            <w:r>
              <w:rPr>
                <w:rFonts w:hint="eastAsia" w:hAnsi="宋体" w:cs="宋体"/>
                <w:sz w:val="24"/>
                <w:szCs w:val="24"/>
                <w:highlight w:val="none"/>
              </w:rPr>
              <w:t>采用投标保函形式提交的，评标</w:t>
            </w:r>
            <w:r>
              <w:rPr>
                <w:rFonts w:hint="eastAsia" w:hAnsi="宋体" w:cs="宋体"/>
                <w:sz w:val="24"/>
                <w:szCs w:val="24"/>
                <w:highlight w:val="none"/>
                <w:lang w:eastAsia="zh-CN"/>
              </w:rPr>
              <w:t>结束</w:t>
            </w:r>
            <w:r>
              <w:rPr>
                <w:rFonts w:hint="eastAsia" w:hAnsi="宋体" w:cs="宋体"/>
                <w:sz w:val="24"/>
                <w:szCs w:val="24"/>
                <w:highlight w:val="none"/>
              </w:rPr>
              <w:t>后招标人向非中标候选人退还投标保函纸质原件；招标人与中标人签订合同后5个工作日内，向中标人退还投标保函纸质原件。</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3.5.1</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近年财务状况的年份要求</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bdr w:val="single" w:color="auto" w:sz="4" w:space="0"/>
              </w:rPr>
              <w:t>√</w:t>
            </w:r>
            <w:r>
              <w:rPr>
                <w:rFonts w:hint="eastAsia" w:hAnsi="宋体"/>
                <w:sz w:val="24"/>
                <w:highlight w:val="none"/>
              </w:rPr>
              <w:t xml:space="preserve">  无</w:t>
            </w:r>
          </w:p>
          <w:p>
            <w:pPr>
              <w:spacing w:line="360" w:lineRule="exact"/>
              <w:rPr>
                <w:rFonts w:hAnsi="宋体"/>
                <w:sz w:val="24"/>
                <w:highlight w:val="none"/>
              </w:rPr>
            </w:pPr>
            <w:r>
              <w:rPr>
                <w:rFonts w:hint="eastAsia" w:hAnsi="宋体"/>
                <w:sz w:val="24"/>
                <w:highlight w:val="none"/>
              </w:rPr>
              <w:t xml:space="preserve"> 近三年（指、、年）。</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3.5.2</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近年完成的类似项目的时间要求</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bdr w:val="single" w:color="auto" w:sz="4" w:space="0"/>
              </w:rPr>
              <w:t>√</w:t>
            </w:r>
            <w:r>
              <w:rPr>
                <w:rFonts w:hint="eastAsia" w:hAnsi="宋体"/>
                <w:sz w:val="24"/>
                <w:highlight w:val="none"/>
              </w:rPr>
              <w:t xml:space="preserve">  无</w:t>
            </w:r>
          </w:p>
          <w:p>
            <w:pPr>
              <w:spacing w:line="360" w:lineRule="exact"/>
              <w:rPr>
                <w:rFonts w:hAnsi="宋体"/>
                <w:sz w:val="24"/>
                <w:highlight w:val="none"/>
              </w:rPr>
            </w:pPr>
            <w:r>
              <w:rPr>
                <w:rFonts w:hint="eastAsia" w:hAnsi="宋体"/>
                <w:sz w:val="24"/>
                <w:highlight w:val="none"/>
              </w:rPr>
              <w:t xml:space="preserve"> 近三年，</w:t>
            </w:r>
            <w:r>
              <w:rPr>
                <w:rFonts w:hint="eastAsia" w:hAnsi="宋体" w:cs="仿宋_GB2312"/>
                <w:sz w:val="24"/>
                <w:highlight w:val="none"/>
              </w:rPr>
              <w:t>自本工程招标公告发布之日起往前顺推</w:t>
            </w:r>
            <w:r>
              <w:rPr>
                <w:rFonts w:hint="eastAsia" w:hAnsi="宋体"/>
                <w:sz w:val="24"/>
                <w:highlight w:val="none"/>
              </w:rPr>
              <w:t>。</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3.6</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是否允许递交备选投标方案</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bdr w:val="single" w:color="auto" w:sz="4" w:space="0"/>
              </w:rPr>
              <w:t>√</w:t>
            </w:r>
            <w:r>
              <w:rPr>
                <w:rFonts w:hint="eastAsia" w:hAnsi="宋体"/>
                <w:sz w:val="24"/>
                <w:highlight w:val="none"/>
              </w:rPr>
              <w:t xml:space="preserve">  不允许</w:t>
            </w:r>
          </w:p>
          <w:p>
            <w:pPr>
              <w:spacing w:line="360" w:lineRule="exact"/>
              <w:ind w:left="1109" w:hanging="1108" w:hangingChars="462"/>
              <w:rPr>
                <w:rFonts w:hAnsi="宋体"/>
                <w:sz w:val="24"/>
                <w:highlight w:val="none"/>
              </w:rPr>
            </w:pPr>
            <w:r>
              <w:rPr>
                <w:rFonts w:hint="eastAsia" w:hAnsi="宋体"/>
                <w:sz w:val="24"/>
                <w:highlight w:val="none"/>
              </w:rPr>
              <w:t xml:space="preserve"> 允许，备选投标方案的编制要求：</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3.7.1</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签字或盖章要求</w:t>
            </w:r>
          </w:p>
        </w:tc>
        <w:tc>
          <w:tcPr>
            <w:tcW w:w="72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80" w:lineRule="exact"/>
              <w:rPr>
                <w:rFonts w:hint="eastAsia" w:ascii="宋体" w:hAnsi="宋体" w:eastAsia="宋体" w:cs="Calibri"/>
                <w:color w:val="auto"/>
                <w:sz w:val="24"/>
                <w:highlight w:val="none"/>
                <w:lang w:val="en-US" w:eastAsia="zh-CN" w:bidi="ar-SA"/>
              </w:rPr>
            </w:pPr>
            <w:r>
              <w:rPr>
                <w:rFonts w:hint="eastAsia" w:ascii="宋体" w:hAnsi="宋体" w:eastAsia="宋体" w:cs="Calibri"/>
                <w:color w:val="auto"/>
                <w:sz w:val="24"/>
                <w:highlight w:val="none"/>
                <w:lang w:val="en-US" w:eastAsia="zh-CN" w:bidi="ar-SA"/>
              </w:rPr>
              <w:t>1.投标文件中需签字、盖章的，投标人应按要求由投标人法定代表人或其委托代理人）亲笔签字（不得使用个人印章、签名章或其他电子制版签名代替）并加盖投标人公章（不得使用其他代章）。</w:t>
            </w:r>
          </w:p>
          <w:p>
            <w:pPr>
              <w:spacing w:line="380" w:lineRule="exact"/>
              <w:rPr>
                <w:rFonts w:hint="eastAsia" w:ascii="宋体" w:hAnsi="宋体" w:eastAsia="宋体" w:cs="Calibri"/>
                <w:color w:val="auto"/>
                <w:sz w:val="24"/>
                <w:highlight w:val="none"/>
                <w:lang w:val="en-US" w:eastAsia="zh-CN" w:bidi="ar-SA"/>
              </w:rPr>
            </w:pPr>
            <w:r>
              <w:rPr>
                <w:rFonts w:hint="eastAsia" w:ascii="宋体" w:hAnsi="宋体" w:eastAsia="宋体" w:cs="Calibri"/>
                <w:color w:val="auto"/>
                <w:sz w:val="24"/>
                <w:highlight w:val="none"/>
                <w:lang w:val="en-US" w:eastAsia="zh-CN" w:bidi="ar-SA"/>
              </w:rPr>
              <w:t>2.投标文件装订成册后须加盖投标人公章。</w:t>
            </w:r>
          </w:p>
          <w:p>
            <w:pPr>
              <w:pStyle w:val="15"/>
              <w:ind w:left="0" w:leftChars="0" w:firstLine="0" w:firstLineChars="0"/>
              <w:rPr>
                <w:rFonts w:hint="default" w:eastAsia="宋体"/>
                <w:highlight w:val="none"/>
                <w:lang w:val="en-US" w:eastAsia="zh-CN"/>
              </w:rPr>
            </w:pPr>
            <w:r>
              <w:rPr>
                <w:rFonts w:hint="eastAsia" w:ascii="宋体" w:hAnsi="宋体"/>
                <w:color w:val="auto"/>
                <w:sz w:val="24"/>
                <w:highlight w:val="none"/>
                <w:lang w:val="en-US" w:eastAsia="zh-CN"/>
              </w:rPr>
              <w:t>3.投标人提供的投标文件所有资料必须</w:t>
            </w:r>
            <w:r>
              <w:rPr>
                <w:rFonts w:hint="eastAsia" w:ascii="宋体" w:hAnsi="宋体" w:eastAsia="宋体" w:cs="Calibri"/>
                <w:color w:val="auto"/>
                <w:sz w:val="24"/>
                <w:highlight w:val="none"/>
                <w:lang w:val="en-US" w:eastAsia="zh-CN" w:bidi="ar-SA"/>
              </w:rPr>
              <w:t>加盖投标人公</w:t>
            </w:r>
            <w:r>
              <w:rPr>
                <w:rFonts w:hint="eastAsia" w:ascii="宋体" w:hAnsi="宋体"/>
                <w:color w:val="auto"/>
                <w:sz w:val="24"/>
                <w:highlight w:val="none"/>
                <w:lang w:val="en-US" w:eastAsia="zh-CN"/>
              </w:rPr>
              <w:t>章。</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3.7.2</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投标文件副本份数</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cs="宋体"/>
                <w:sz w:val="24"/>
                <w:szCs w:val="24"/>
                <w:highlight w:val="none"/>
              </w:rPr>
            </w:pPr>
            <w:r>
              <w:rPr>
                <w:rFonts w:hint="eastAsia" w:hAnsi="宋体" w:cs="宋体"/>
                <w:sz w:val="24"/>
                <w:szCs w:val="24"/>
                <w:highlight w:val="none"/>
              </w:rPr>
              <w:t>投标文件一式</w:t>
            </w:r>
            <w:r>
              <w:rPr>
                <w:rFonts w:hint="eastAsia" w:hAnsi="宋体" w:cs="宋体"/>
                <w:sz w:val="24"/>
                <w:szCs w:val="24"/>
                <w:highlight w:val="none"/>
                <w:lang w:eastAsia="zh-CN"/>
              </w:rPr>
              <w:t>五</w:t>
            </w:r>
            <w:r>
              <w:rPr>
                <w:rFonts w:hint="eastAsia" w:hAnsi="宋体" w:cs="宋体"/>
                <w:sz w:val="24"/>
                <w:szCs w:val="24"/>
                <w:highlight w:val="none"/>
              </w:rPr>
              <w:t>份，其中一份正本，</w:t>
            </w:r>
            <w:r>
              <w:rPr>
                <w:rFonts w:hint="eastAsia" w:hAnsi="宋体" w:cs="宋体"/>
                <w:sz w:val="24"/>
                <w:szCs w:val="24"/>
                <w:highlight w:val="none"/>
                <w:lang w:eastAsia="zh-CN"/>
              </w:rPr>
              <w:t>四</w:t>
            </w:r>
            <w:r>
              <w:rPr>
                <w:rFonts w:hint="eastAsia" w:hAnsi="宋体" w:cs="宋体"/>
                <w:sz w:val="24"/>
                <w:szCs w:val="24"/>
                <w:highlight w:val="none"/>
              </w:rPr>
              <w:t>份副本，电子版一份，封面上应分别标明“正本”或“副本”字样，正本和副本有不一致之处，以正本为准。</w:t>
            </w:r>
          </w:p>
          <w:p>
            <w:pPr>
              <w:spacing w:line="360" w:lineRule="exact"/>
              <w:rPr>
                <w:rFonts w:hAnsi="宋体"/>
                <w:sz w:val="24"/>
                <w:highlight w:val="none"/>
              </w:rPr>
            </w:pPr>
            <w:r>
              <w:rPr>
                <w:rFonts w:hint="eastAsia" w:hAnsi="宋体" w:cs="宋体"/>
                <w:b/>
                <w:sz w:val="24"/>
                <w:szCs w:val="24"/>
                <w:highlight w:val="none"/>
              </w:rPr>
              <w:t>注：副本可以是正本签字盖章后的复印件，但必须清晰可辨；当副本与正本不一致时以正本为准。</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3.7.3</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装订要求</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rPr>
              <w:t>所有投标文件必须按招标文件提供的投标文件格式制作，并采用</w:t>
            </w:r>
            <w:r>
              <w:rPr>
                <w:rFonts w:hint="eastAsia" w:hAnsi="宋体"/>
                <w:sz w:val="24"/>
                <w:highlight w:val="none"/>
                <w:u w:val="single"/>
              </w:rPr>
              <w:t xml:space="preserve"> 书式胶装 </w:t>
            </w:r>
            <w:r>
              <w:rPr>
                <w:rFonts w:hint="eastAsia" w:hAnsi="宋体"/>
                <w:sz w:val="24"/>
                <w:highlight w:val="none"/>
              </w:rPr>
              <w:t>方式装订，装订应牢固、不易拆散和换页，不得采用活页装订，并编制目录和连续、完整的页码。</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4.1.1</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投标文件的密封</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ind w:left="1"/>
              <w:rPr>
                <w:rFonts w:hAnsi="宋体"/>
                <w:sz w:val="24"/>
                <w:highlight w:val="none"/>
              </w:rPr>
            </w:pPr>
            <w:r>
              <w:rPr>
                <w:rFonts w:hint="eastAsia" w:hAnsi="宋体"/>
                <w:sz w:val="24"/>
                <w:highlight w:val="none"/>
              </w:rPr>
              <w:t xml:space="preserve">投标单位应将投标文件正、副本同时密封在一个封袋内。密封袋封口处必须加盖投标单位公章。在密封袋面上，必须及仅限写明按照投标人须知正文第4.1.2项规定的内容。   </w:t>
            </w:r>
          </w:p>
          <w:p>
            <w:pPr>
              <w:spacing w:line="360" w:lineRule="exact"/>
              <w:ind w:left="1"/>
              <w:rPr>
                <w:rFonts w:hAnsi="宋体"/>
                <w:sz w:val="24"/>
                <w:szCs w:val="21"/>
                <w:highlight w:val="none"/>
              </w:rPr>
            </w:pPr>
            <w:r>
              <w:rPr>
                <w:rFonts w:hint="eastAsia" w:hAnsi="宋体"/>
                <w:b/>
                <w:sz w:val="24"/>
                <w:highlight w:val="none"/>
              </w:rPr>
              <w:t>投标文件未按上述规定进行密封及标记的，招标人不予受理。对因错放或密封不牢靠而造成的提前开封的投标文件将予以拒绝，并退还给投标人，招标人及招标代理机构不承担由此造成的投标文件提前开封的责任。</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4.1.2</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封套上应载明</w:t>
            </w:r>
          </w:p>
          <w:p>
            <w:pPr>
              <w:rPr>
                <w:rFonts w:hAnsi="宋体"/>
                <w:sz w:val="24"/>
                <w:szCs w:val="24"/>
                <w:highlight w:val="none"/>
              </w:rPr>
            </w:pPr>
            <w:r>
              <w:rPr>
                <w:rFonts w:hint="eastAsia" w:hAnsi="宋体"/>
                <w:sz w:val="24"/>
                <w:szCs w:val="24"/>
                <w:highlight w:val="none"/>
              </w:rPr>
              <w:t>的信息</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u w:val="single"/>
              </w:rPr>
            </w:pPr>
            <w:r>
              <w:rPr>
                <w:rFonts w:hint="eastAsia" w:hAnsi="宋体"/>
                <w:sz w:val="24"/>
                <w:highlight w:val="none"/>
              </w:rPr>
              <w:t>投标人名称：</w:t>
            </w:r>
          </w:p>
          <w:p>
            <w:pPr>
              <w:spacing w:line="360" w:lineRule="exact"/>
              <w:rPr>
                <w:rFonts w:hAnsi="宋体"/>
                <w:sz w:val="24"/>
                <w:highlight w:val="none"/>
                <w:u w:val="single"/>
              </w:rPr>
            </w:pPr>
            <w:r>
              <w:rPr>
                <w:rFonts w:hAnsi="宋体"/>
                <w:sz w:val="24"/>
                <w:highlight w:val="none"/>
              </w:rPr>
              <w:t>招标人名称：</w:t>
            </w:r>
          </w:p>
          <w:p>
            <w:pPr>
              <w:spacing w:line="360" w:lineRule="exact"/>
              <w:ind w:left="1200" w:hanging="1200" w:hangingChars="500"/>
              <w:rPr>
                <w:rFonts w:hAnsi="宋体"/>
                <w:sz w:val="24"/>
                <w:highlight w:val="none"/>
                <w:u w:val="single"/>
              </w:rPr>
            </w:pPr>
            <w:r>
              <w:rPr>
                <w:rFonts w:hint="eastAsia" w:hAnsi="宋体"/>
                <w:sz w:val="24"/>
                <w:highlight w:val="none"/>
              </w:rPr>
              <w:t>项目名称：</w:t>
            </w:r>
          </w:p>
          <w:p>
            <w:pPr>
              <w:spacing w:line="360" w:lineRule="exact"/>
              <w:rPr>
                <w:rFonts w:hAnsi="宋体"/>
                <w:sz w:val="24"/>
                <w:highlight w:val="none"/>
                <w:u w:val="single"/>
              </w:rPr>
            </w:pPr>
            <w:r>
              <w:rPr>
                <w:rFonts w:hint="eastAsia" w:hAnsi="宋体"/>
                <w:sz w:val="24"/>
                <w:highlight w:val="none"/>
              </w:rPr>
              <w:t>包封内容：</w:t>
            </w:r>
          </w:p>
          <w:p>
            <w:pPr>
              <w:spacing w:line="360" w:lineRule="exact"/>
              <w:rPr>
                <w:rFonts w:hAnsi="宋体"/>
                <w:sz w:val="24"/>
                <w:highlight w:val="none"/>
              </w:rPr>
            </w:pPr>
            <w:r>
              <w:rPr>
                <w:rFonts w:hAnsi="宋体"/>
                <w:sz w:val="24"/>
                <w:highlight w:val="none"/>
              </w:rPr>
              <w:t>在</w:t>
            </w:r>
            <w:r>
              <w:rPr>
                <w:rFonts w:hint="eastAsia" w:hAnsi="宋体"/>
                <w:sz w:val="24"/>
                <w:highlight w:val="none"/>
                <w:u w:val="single"/>
              </w:rPr>
              <w:t xml:space="preserve"> 20</w:t>
            </w:r>
            <w:r>
              <w:rPr>
                <w:rFonts w:hint="eastAsia" w:hAnsi="宋体"/>
                <w:sz w:val="24"/>
                <w:highlight w:val="none"/>
                <w:u w:val="single"/>
                <w:lang w:val="en-US" w:eastAsia="zh-CN"/>
              </w:rPr>
              <w:t>22</w:t>
            </w:r>
            <w:r>
              <w:rPr>
                <w:rFonts w:hint="eastAsia" w:hAnsi="宋体"/>
                <w:sz w:val="24"/>
                <w:highlight w:val="none"/>
                <w:u w:val="single"/>
              </w:rPr>
              <w:t>年</w:t>
            </w:r>
            <w:r>
              <w:rPr>
                <w:rFonts w:hint="eastAsia" w:hAnsi="宋体"/>
                <w:sz w:val="24"/>
                <w:highlight w:val="none"/>
                <w:u w:val="single"/>
                <w:lang w:val="en-US" w:eastAsia="zh-CN"/>
              </w:rPr>
              <w:t xml:space="preserve">   </w:t>
            </w:r>
            <w:r>
              <w:rPr>
                <w:rFonts w:hAnsi="宋体"/>
                <w:sz w:val="24"/>
                <w:highlight w:val="none"/>
              </w:rPr>
              <w:t>月</w:t>
            </w:r>
            <w:r>
              <w:rPr>
                <w:rFonts w:hint="eastAsia" w:hAnsi="宋体"/>
                <w:sz w:val="24"/>
                <w:highlight w:val="none"/>
                <w:lang w:val="en-US" w:eastAsia="zh-CN"/>
              </w:rPr>
              <w:t xml:space="preserve">    </w:t>
            </w:r>
            <w:r>
              <w:rPr>
                <w:rFonts w:hAnsi="宋体"/>
                <w:sz w:val="24"/>
                <w:highlight w:val="none"/>
              </w:rPr>
              <w:t>日</w:t>
            </w:r>
            <w:r>
              <w:rPr>
                <w:rFonts w:hint="eastAsia" w:hAnsi="宋体"/>
                <w:sz w:val="24"/>
                <w:highlight w:val="none"/>
                <w:lang w:val="en-US" w:eastAsia="zh-CN"/>
              </w:rPr>
              <w:t xml:space="preserve">     </w:t>
            </w:r>
            <w:r>
              <w:rPr>
                <w:rFonts w:hAnsi="宋体"/>
                <w:sz w:val="24"/>
                <w:highlight w:val="none"/>
              </w:rPr>
              <w:t>时</w:t>
            </w:r>
            <w:r>
              <w:rPr>
                <w:rFonts w:hint="eastAsia" w:hAnsi="宋体"/>
                <w:sz w:val="24"/>
                <w:highlight w:val="none"/>
              </w:rPr>
              <w:t xml:space="preserve">  分</w:t>
            </w:r>
            <w:r>
              <w:rPr>
                <w:rFonts w:hAnsi="宋体"/>
                <w:sz w:val="24"/>
                <w:highlight w:val="none"/>
              </w:rPr>
              <w:t>前不得开启</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4.2.1</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递交投标文件</w:t>
            </w:r>
          </w:p>
          <w:p>
            <w:pPr>
              <w:rPr>
                <w:rFonts w:hAnsi="宋体"/>
                <w:sz w:val="24"/>
                <w:szCs w:val="24"/>
                <w:highlight w:val="none"/>
              </w:rPr>
            </w:pPr>
            <w:r>
              <w:rPr>
                <w:rFonts w:hint="eastAsia" w:hAnsi="宋体"/>
                <w:sz w:val="24"/>
                <w:szCs w:val="24"/>
                <w:highlight w:val="none"/>
              </w:rPr>
              <w:t>截止时间</w:t>
            </w:r>
          </w:p>
        </w:tc>
        <w:tc>
          <w:tcPr>
            <w:tcW w:w="7256" w:type="dxa"/>
            <w:tcBorders>
              <w:top w:val="single" w:color="auto" w:sz="4" w:space="0"/>
              <w:left w:val="single" w:color="auto" w:sz="4" w:space="0"/>
              <w:bottom w:val="single" w:color="auto" w:sz="4" w:space="0"/>
              <w:right w:val="single" w:color="auto" w:sz="4" w:space="0"/>
            </w:tcBorders>
            <w:vAlign w:val="center"/>
          </w:tcPr>
          <w:p>
            <w:pPr>
              <w:pStyle w:val="17"/>
              <w:snapToGrid w:val="0"/>
              <w:spacing w:line="380" w:lineRule="exact"/>
              <w:ind w:left="826" w:leftChars="-4" w:hanging="840" w:hangingChars="350"/>
              <w:rPr>
                <w:rFonts w:hAnsi="宋体"/>
                <w:sz w:val="24"/>
                <w:highlight w:val="none"/>
              </w:rPr>
            </w:pPr>
            <w:r>
              <w:rPr>
                <w:rFonts w:hint="eastAsia" w:hAnsi="宋体"/>
                <w:sz w:val="24"/>
                <w:highlight w:val="none"/>
              </w:rPr>
              <w:t>投标人递交投标文件的截止时间：</w:t>
            </w:r>
            <w:r>
              <w:rPr>
                <w:rFonts w:hint="eastAsia" w:hAnsi="宋体"/>
                <w:sz w:val="24"/>
                <w:szCs w:val="24"/>
                <w:highlight w:val="none"/>
                <w:u w:val="single"/>
                <w:shd w:val="clear" w:color="auto" w:fill="FFFFFF"/>
              </w:rPr>
              <w:t>202</w:t>
            </w:r>
            <w:r>
              <w:rPr>
                <w:rFonts w:hint="eastAsia" w:hAnsi="宋体"/>
                <w:sz w:val="24"/>
                <w:szCs w:val="24"/>
                <w:highlight w:val="none"/>
                <w:u w:val="single"/>
                <w:shd w:val="clear" w:color="auto" w:fill="FFFFFF"/>
                <w:lang w:val="en-US" w:eastAsia="zh-CN"/>
              </w:rPr>
              <w:t>2</w:t>
            </w:r>
            <w:r>
              <w:rPr>
                <w:rFonts w:hint="eastAsia" w:hAnsi="宋体"/>
                <w:sz w:val="24"/>
                <w:szCs w:val="24"/>
                <w:highlight w:val="none"/>
                <w:u w:val="single"/>
                <w:shd w:val="clear" w:color="auto" w:fill="FFFFFF"/>
              </w:rPr>
              <w:t>年</w:t>
            </w:r>
            <w:r>
              <w:rPr>
                <w:rFonts w:hint="eastAsia" w:hAnsi="宋体"/>
                <w:sz w:val="24"/>
                <w:szCs w:val="24"/>
                <w:highlight w:val="none"/>
                <w:u w:val="single"/>
                <w:shd w:val="clear" w:color="auto" w:fill="FFFFFF"/>
                <w:lang w:val="en-US" w:eastAsia="zh-CN"/>
              </w:rPr>
              <w:t xml:space="preserve">   </w:t>
            </w:r>
            <w:r>
              <w:rPr>
                <w:rFonts w:hint="eastAsia" w:hAnsi="宋体"/>
                <w:sz w:val="24"/>
                <w:szCs w:val="24"/>
                <w:highlight w:val="none"/>
                <w:shd w:val="clear" w:color="auto" w:fill="FFFFFF"/>
              </w:rPr>
              <w:t>月</w:t>
            </w:r>
            <w:r>
              <w:rPr>
                <w:rFonts w:hint="eastAsia" w:hAnsi="宋体"/>
                <w:sz w:val="24"/>
                <w:szCs w:val="24"/>
                <w:highlight w:val="none"/>
                <w:u w:val="single"/>
                <w:shd w:val="clear" w:color="auto" w:fill="FFFFFF"/>
                <w:lang w:val="en-US" w:eastAsia="zh-CN"/>
              </w:rPr>
              <w:t xml:space="preserve">   </w:t>
            </w:r>
            <w:r>
              <w:rPr>
                <w:rFonts w:hint="eastAsia" w:hAnsi="宋体"/>
                <w:sz w:val="24"/>
                <w:szCs w:val="24"/>
                <w:highlight w:val="none"/>
                <w:shd w:val="clear" w:color="auto" w:fill="FFFFFF"/>
              </w:rPr>
              <w:t>日</w:t>
            </w:r>
            <w:r>
              <w:rPr>
                <w:rFonts w:hint="eastAsia" w:hAnsi="宋体"/>
                <w:sz w:val="24"/>
                <w:szCs w:val="24"/>
                <w:highlight w:val="none"/>
                <w:u w:val="single"/>
                <w:shd w:val="clear" w:color="auto" w:fill="FFFFFF"/>
                <w:lang w:val="en-US" w:eastAsia="zh-CN"/>
              </w:rPr>
              <w:t xml:space="preserve">    </w:t>
            </w:r>
            <w:r>
              <w:rPr>
                <w:rFonts w:hint="eastAsia" w:hAnsi="宋体"/>
                <w:sz w:val="24"/>
                <w:szCs w:val="24"/>
                <w:highlight w:val="none"/>
                <w:shd w:val="clear" w:color="auto" w:fill="FFFFFF"/>
              </w:rPr>
              <w:t>午</w:t>
            </w:r>
            <w:r>
              <w:rPr>
                <w:rFonts w:hint="eastAsia" w:hAnsi="宋体"/>
                <w:sz w:val="24"/>
                <w:szCs w:val="24"/>
                <w:highlight w:val="none"/>
                <w:u w:val="single"/>
                <w:shd w:val="clear" w:color="auto" w:fill="FFFFFF"/>
                <w:lang w:val="en-US" w:eastAsia="zh-CN"/>
              </w:rPr>
              <w:t xml:space="preserve">   </w:t>
            </w:r>
            <w:r>
              <w:rPr>
                <w:rFonts w:hint="eastAsia" w:hAnsi="宋体"/>
                <w:sz w:val="24"/>
                <w:szCs w:val="24"/>
                <w:highlight w:val="none"/>
                <w:shd w:val="clear" w:color="auto" w:fill="FFFFFF"/>
              </w:rPr>
              <w:t>时</w:t>
            </w:r>
            <w:r>
              <w:rPr>
                <w:rFonts w:hint="eastAsia" w:hAnsi="宋体"/>
                <w:sz w:val="24"/>
                <w:szCs w:val="24"/>
                <w:highlight w:val="none"/>
                <w:u w:val="single"/>
                <w:shd w:val="clear" w:color="auto" w:fill="FFFFFF"/>
                <w:lang w:val="en-US" w:eastAsia="zh-CN"/>
              </w:rPr>
              <w:t xml:space="preserve"> </w:t>
            </w:r>
            <w:r>
              <w:rPr>
                <w:rFonts w:hint="eastAsia" w:hAnsi="宋体"/>
                <w:sz w:val="24"/>
                <w:szCs w:val="24"/>
                <w:highlight w:val="none"/>
                <w:shd w:val="clear" w:color="auto" w:fill="FFFFFF"/>
              </w:rPr>
              <w:t xml:space="preserve">分 </w:t>
            </w:r>
            <w:r>
              <w:rPr>
                <w:rFonts w:hint="eastAsia" w:hAnsi="宋体"/>
                <w:sz w:val="24"/>
                <w:highlight w:val="none"/>
              </w:rPr>
              <w:t xml:space="preserve">（北京时间） 。  </w:t>
            </w:r>
          </w:p>
        </w:tc>
      </w:tr>
      <w:tr>
        <w:tblPrEx>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4.2.2</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递交投标文件地点</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rPr>
              <w:t>佛山市高明区荷城街道公共资源交易所</w:t>
            </w:r>
            <w:r>
              <w:rPr>
                <w:rFonts w:hint="eastAsia" w:hAnsi="宋体"/>
                <w:snapToGrid w:val="0"/>
                <w:sz w:val="24"/>
                <w:highlight w:val="none"/>
              </w:rPr>
              <w:t>开标室（地址：</w:t>
            </w:r>
            <w:r>
              <w:rPr>
                <w:rFonts w:hint="eastAsia" w:hAnsi="宋体"/>
                <w:sz w:val="24"/>
                <w:highlight w:val="none"/>
              </w:rPr>
              <w:t xml:space="preserve">荷城街道泰华路313号二楼 </w:t>
            </w:r>
            <w:r>
              <w:rPr>
                <w:rFonts w:hint="eastAsia" w:hAnsi="宋体"/>
                <w:snapToGrid w:val="0"/>
                <w:sz w:val="24"/>
                <w:highlight w:val="none"/>
              </w:rPr>
              <w:t>）</w:t>
            </w:r>
          </w:p>
        </w:tc>
      </w:tr>
      <w:tr>
        <w:tblPrEx>
          <w:tblLayout w:type="fixed"/>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4.3.1</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构成投标文件的其他材料</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rPr>
              <w:t>在投标截止时间前提交的书面修改文件</w:t>
            </w:r>
          </w:p>
        </w:tc>
      </w:tr>
      <w:tr>
        <w:tblPrEx>
          <w:tblLayout w:type="fixed"/>
          <w:tblCellMar>
            <w:top w:w="0" w:type="dxa"/>
            <w:left w:w="108" w:type="dxa"/>
            <w:bottom w:w="0" w:type="dxa"/>
            <w:right w:w="108" w:type="dxa"/>
          </w:tblCellMar>
        </w:tblPrEx>
        <w:trPr>
          <w:trHeight w:val="82"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5.1.1</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开标时间和地点</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Ansi="宋体"/>
                <w:sz w:val="24"/>
                <w:highlight w:val="none"/>
              </w:rPr>
              <w:t>开标时间</w:t>
            </w:r>
            <w:r>
              <w:rPr>
                <w:rFonts w:hint="eastAsia" w:hAnsi="宋体"/>
                <w:sz w:val="24"/>
                <w:highlight w:val="none"/>
              </w:rPr>
              <w:t>：</w:t>
            </w:r>
            <w:r>
              <w:rPr>
                <w:rFonts w:hAnsi="宋体"/>
                <w:sz w:val="24"/>
                <w:highlight w:val="none"/>
              </w:rPr>
              <w:t>同投标截止时间</w:t>
            </w:r>
          </w:p>
          <w:p>
            <w:pPr>
              <w:spacing w:line="360" w:lineRule="exact"/>
              <w:rPr>
                <w:rFonts w:hAnsi="宋体"/>
                <w:sz w:val="24"/>
                <w:highlight w:val="none"/>
              </w:rPr>
            </w:pPr>
            <w:r>
              <w:rPr>
                <w:rFonts w:hAnsi="宋体"/>
                <w:sz w:val="24"/>
                <w:highlight w:val="none"/>
              </w:rPr>
              <w:t>开标地点</w:t>
            </w:r>
            <w:r>
              <w:rPr>
                <w:rFonts w:hint="eastAsia" w:hAnsi="宋体"/>
                <w:sz w:val="24"/>
                <w:highlight w:val="none"/>
              </w:rPr>
              <w:t>：佛山市高明区荷城街道公共资源交易所</w:t>
            </w:r>
            <w:r>
              <w:rPr>
                <w:rFonts w:hint="eastAsia" w:hAnsi="宋体"/>
                <w:snapToGrid w:val="0"/>
                <w:sz w:val="24"/>
                <w:highlight w:val="none"/>
              </w:rPr>
              <w:t>开标室（地址：</w:t>
            </w:r>
            <w:r>
              <w:rPr>
                <w:rFonts w:hint="eastAsia" w:hAnsi="宋体"/>
                <w:sz w:val="24"/>
                <w:highlight w:val="none"/>
                <w:u w:val="single"/>
              </w:rPr>
              <w:t>荷城街道泰华路313号二楼</w:t>
            </w:r>
            <w:r>
              <w:rPr>
                <w:rFonts w:hint="eastAsia" w:hAnsi="宋体"/>
                <w:snapToGrid w:val="0"/>
                <w:sz w:val="24"/>
                <w:highlight w:val="none"/>
              </w:rPr>
              <w:t>）</w:t>
            </w:r>
          </w:p>
        </w:tc>
      </w:tr>
      <w:tr>
        <w:tblPrEx>
          <w:tblLayout w:type="fixed"/>
          <w:tblCellMar>
            <w:top w:w="0" w:type="dxa"/>
            <w:left w:w="108" w:type="dxa"/>
            <w:bottom w:w="0" w:type="dxa"/>
            <w:right w:w="108" w:type="dxa"/>
          </w:tblCellMar>
        </w:tblPrEx>
        <w:trPr>
          <w:trHeight w:val="381"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5.1.2</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投标人出席开标会人员的身份证明文件要求</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cs="宋体"/>
                <w:sz w:val="24"/>
                <w:highlight w:val="none"/>
              </w:rPr>
            </w:pPr>
            <w:r>
              <w:rPr>
                <w:rFonts w:hint="eastAsia" w:hAnsi="宋体" w:cs="宋体"/>
                <w:sz w:val="24"/>
                <w:highlight w:val="none"/>
              </w:rPr>
              <w:t>（1）是否要求特定人员出席开标会：</w:t>
            </w:r>
          </w:p>
          <w:p>
            <w:pPr>
              <w:spacing w:line="360" w:lineRule="exact"/>
              <w:rPr>
                <w:rFonts w:hAnsi="宋体" w:cs="宋体"/>
                <w:sz w:val="24"/>
                <w:highlight w:val="none"/>
              </w:rPr>
            </w:pPr>
            <w:r>
              <w:rPr>
                <w:rFonts w:hint="eastAsia" w:hAnsi="宋体" w:cs="宋体"/>
                <w:b/>
                <w:sz w:val="24"/>
                <w:highlight w:val="none"/>
                <w:bdr w:val="single" w:color="auto" w:sz="4" w:space="0"/>
              </w:rPr>
              <w:t>√</w:t>
            </w:r>
            <w:r>
              <w:rPr>
                <w:rFonts w:hint="eastAsia" w:hAnsi="宋体" w:cs="宋体"/>
                <w:sz w:val="24"/>
                <w:highlight w:val="none"/>
              </w:rPr>
              <w:t>不要求</w:t>
            </w:r>
          </w:p>
          <w:p>
            <w:pPr>
              <w:spacing w:line="360" w:lineRule="exact"/>
              <w:rPr>
                <w:rFonts w:hAnsi="宋体" w:cs="宋体"/>
                <w:sz w:val="24"/>
                <w:highlight w:val="none"/>
              </w:rPr>
            </w:pPr>
            <w:r>
              <w:rPr>
                <w:rFonts w:hint="eastAsia" w:hAnsi="宋体" w:cs="宋体"/>
                <w:sz w:val="24"/>
                <w:highlight w:val="none"/>
              </w:rPr>
              <w:t xml:space="preserve"> 要求以下特定人员出席开标会</w:t>
            </w:r>
          </w:p>
          <w:p>
            <w:pPr>
              <w:spacing w:line="360" w:lineRule="exact"/>
              <w:rPr>
                <w:rFonts w:hAnsi="宋体" w:cs="宋体"/>
                <w:sz w:val="24"/>
                <w:highlight w:val="none"/>
              </w:rPr>
            </w:pPr>
            <w:r>
              <w:rPr>
                <w:rFonts w:hint="eastAsia" w:hAnsi="宋体" w:cs="宋体"/>
                <w:sz w:val="24"/>
                <w:highlight w:val="none"/>
              </w:rPr>
              <w:t xml:space="preserve"> 法定代表人或企业负责人（总经理）或企业技术负责人</w:t>
            </w:r>
          </w:p>
          <w:p>
            <w:pPr>
              <w:spacing w:line="360" w:lineRule="exact"/>
              <w:rPr>
                <w:rFonts w:hAnsi="宋体" w:cs="宋体"/>
                <w:sz w:val="24"/>
                <w:highlight w:val="none"/>
              </w:rPr>
            </w:pPr>
            <w:r>
              <w:rPr>
                <w:rFonts w:hint="eastAsia" w:hAnsi="宋体" w:cs="宋体"/>
                <w:sz w:val="24"/>
                <w:highlight w:val="none"/>
              </w:rPr>
              <w:t xml:space="preserve"> 法定代表人或企业行政负责人（总经理）或企业技术负责人或拟派本工程的项目负责人（建造师）</w:t>
            </w:r>
          </w:p>
          <w:p>
            <w:pPr>
              <w:spacing w:line="360" w:lineRule="exact"/>
              <w:rPr>
                <w:rFonts w:hAnsi="宋体" w:cs="宋体"/>
                <w:b/>
                <w:sz w:val="24"/>
                <w:highlight w:val="none"/>
              </w:rPr>
            </w:pPr>
            <w:r>
              <w:rPr>
                <w:rFonts w:hint="eastAsia" w:hAnsi="宋体" w:cs="宋体"/>
                <w:sz w:val="24"/>
                <w:highlight w:val="none"/>
              </w:rPr>
              <w:t xml:space="preserve"> 拟派本工程的项目负责人（建造师）</w:t>
            </w:r>
          </w:p>
          <w:p>
            <w:pPr>
              <w:spacing w:line="360" w:lineRule="exact"/>
              <w:rPr>
                <w:rFonts w:hAnsi="宋体"/>
                <w:sz w:val="24"/>
                <w:highlight w:val="none"/>
              </w:rPr>
            </w:pPr>
            <w:r>
              <w:rPr>
                <w:rFonts w:hint="eastAsia" w:hAnsi="宋体" w:cs="宋体"/>
                <w:sz w:val="24"/>
                <w:highlight w:val="none"/>
              </w:rPr>
              <w:t>（2）本次招标要求各投标人的授权代理人及上述特定人员必须在投标截止时间前到场并参加开标会，并按开标程序，向招标人</w:t>
            </w:r>
            <w:r>
              <w:rPr>
                <w:rFonts w:hint="eastAsia" w:hAnsi="宋体"/>
                <w:sz w:val="24"/>
                <w:highlight w:val="none"/>
              </w:rPr>
              <w:t>出示本人的身份证明文件，以证明其出席。</w:t>
            </w:r>
          </w:p>
          <w:p>
            <w:pPr>
              <w:spacing w:line="360" w:lineRule="exact"/>
              <w:rPr>
                <w:rFonts w:hAnsi="宋体"/>
                <w:sz w:val="24"/>
                <w:highlight w:val="none"/>
              </w:rPr>
            </w:pPr>
            <w:r>
              <w:rPr>
                <w:rFonts w:hint="eastAsia" w:hAnsi="宋体"/>
                <w:sz w:val="24"/>
                <w:highlight w:val="none"/>
              </w:rPr>
              <w:t>（3）投标人授权代理人及上述特定人员须全程参加开标会，不得中途退场。特定人员未按时出席并全程参加开标会的，将视为该投标人弃权，其投标文件将被拒绝受理或作无效处理。开标会结束后，有关投标的相关事宜均由投标人授权代理人负责办理，特定人员可以离场。</w:t>
            </w:r>
          </w:p>
          <w:p>
            <w:pPr>
              <w:spacing w:line="360" w:lineRule="exact"/>
              <w:rPr>
                <w:rFonts w:hAnsi="宋体"/>
                <w:sz w:val="24"/>
                <w:highlight w:val="none"/>
              </w:rPr>
            </w:pPr>
            <w:r>
              <w:rPr>
                <w:rFonts w:hint="eastAsia" w:hAnsi="宋体" w:cs="宋体"/>
                <w:sz w:val="24"/>
                <w:highlight w:val="none"/>
              </w:rPr>
              <w:t xml:space="preserve">    投标人代表（法定代表人或授权代理人，下同）应在开标前到场，在招标人指定的登记册上签名报到。</w:t>
            </w:r>
            <w:r>
              <w:rPr>
                <w:rFonts w:hint="eastAsia" w:hAnsi="宋体"/>
                <w:sz w:val="24"/>
                <w:highlight w:val="none"/>
              </w:rPr>
              <w:t>如法定代表人到会，由</w:t>
            </w:r>
            <w:r>
              <w:rPr>
                <w:rFonts w:hint="eastAsia" w:hAnsi="宋体"/>
                <w:b/>
                <w:sz w:val="24"/>
                <w:highlight w:val="none"/>
              </w:rPr>
              <w:t>法定代表人持法定代表人证明书原件、本人第二代身份证原件和投标担保金收据原件</w:t>
            </w:r>
            <w:r>
              <w:rPr>
                <w:rFonts w:hint="eastAsia" w:hAnsi="宋体"/>
                <w:sz w:val="24"/>
                <w:highlight w:val="none"/>
              </w:rPr>
              <w:t>到会。如法定代表人不能到会，则由被委托人持</w:t>
            </w:r>
            <w:r>
              <w:rPr>
                <w:rFonts w:hint="eastAsia" w:hAnsi="宋体"/>
                <w:b/>
                <w:sz w:val="24"/>
                <w:highlight w:val="none"/>
              </w:rPr>
              <w:t>法定代表人证明书原件、法定代表人签发的法人授权委托书原件、被授权参加开标会议代表人的第二代身份证原件、其本人在本单位近半年缴纳社保证明原件（社保证明要求为投标单位注册地劳动保障部门出具的与投标单位一致的社保证明）和投标担保金收据原件</w:t>
            </w:r>
            <w:r>
              <w:rPr>
                <w:rFonts w:hint="eastAsia" w:ascii="宋体" w:hAnsi="宋体" w:eastAsia="宋体" w:cs="宋体"/>
                <w:b/>
                <w:bCs/>
                <w:color w:val="auto"/>
                <w:sz w:val="24"/>
                <w:highlight w:val="none"/>
                <w:lang w:eastAsia="zh-CN"/>
              </w:rPr>
              <w:t>或保函原件</w:t>
            </w:r>
            <w:r>
              <w:rPr>
                <w:rFonts w:hint="eastAsia" w:hAnsi="宋体"/>
                <w:sz w:val="24"/>
                <w:highlight w:val="none"/>
              </w:rPr>
              <w:t>参加开标会议并面交招标人验证</w:t>
            </w:r>
            <w:r>
              <w:rPr>
                <w:rFonts w:hAnsi="宋体"/>
                <w:sz w:val="24"/>
                <w:highlight w:val="none"/>
              </w:rPr>
              <w:t>，不能通过验证的，招标人有权退回其投标文件。</w:t>
            </w:r>
            <w:r>
              <w:rPr>
                <w:rFonts w:hint="eastAsia" w:hAnsi="宋体"/>
                <w:sz w:val="24"/>
                <w:highlight w:val="none"/>
              </w:rPr>
              <w:t>（所有个人身份证原件及保证金收据原件于开标会现场查验后当场退还）。</w:t>
            </w:r>
          </w:p>
        </w:tc>
      </w:tr>
      <w:tr>
        <w:tblPrEx>
          <w:tblLayout w:type="fixed"/>
          <w:tblCellMar>
            <w:top w:w="0" w:type="dxa"/>
            <w:left w:w="108" w:type="dxa"/>
            <w:bottom w:w="0" w:type="dxa"/>
            <w:right w:w="108" w:type="dxa"/>
          </w:tblCellMar>
        </w:tblPrEx>
        <w:trPr>
          <w:trHeight w:val="381"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5.2.1</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开标程序</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rPr>
              <w:t>（1）投标人授权代理人的身份检查由招标人代表实施并当众宣布检查结果；投标文件密封情况检查由招标人和</w:t>
            </w:r>
            <w:r>
              <w:rPr>
                <w:rFonts w:hint="eastAsia" w:hAnsi="宋体"/>
                <w:sz w:val="24"/>
                <w:highlight w:val="none"/>
                <w:lang w:eastAsia="zh-CN"/>
              </w:rPr>
              <w:t>递交文件</w:t>
            </w:r>
            <w:r>
              <w:rPr>
                <w:rFonts w:hint="eastAsia" w:hAnsi="宋体"/>
                <w:sz w:val="24"/>
                <w:highlight w:val="none"/>
              </w:rPr>
              <w:t>顺序排前的两名投标人授权代理人实施并当场宣布检查结果。不符合规定要求的，其投标将被拒绝。</w:t>
            </w:r>
          </w:p>
          <w:p>
            <w:pPr>
              <w:spacing w:line="360" w:lineRule="exact"/>
              <w:rPr>
                <w:rFonts w:hAnsi="宋体"/>
                <w:sz w:val="24"/>
                <w:highlight w:val="none"/>
              </w:rPr>
            </w:pPr>
            <w:r>
              <w:rPr>
                <w:rFonts w:hint="eastAsia" w:hAnsi="宋体"/>
                <w:sz w:val="24"/>
                <w:highlight w:val="none"/>
              </w:rPr>
              <w:t>（2）开标顺序：</w:t>
            </w:r>
            <w:r>
              <w:rPr>
                <w:rFonts w:hint="eastAsia" w:hAnsi="宋体"/>
                <w:sz w:val="24"/>
                <w:highlight w:val="none"/>
                <w:u w:val="single"/>
              </w:rPr>
              <w:t xml:space="preserve">  随机。</w:t>
            </w:r>
          </w:p>
        </w:tc>
      </w:tr>
      <w:tr>
        <w:tblPrEx>
          <w:tblLayout w:type="fixed"/>
          <w:tblCellMar>
            <w:top w:w="0" w:type="dxa"/>
            <w:left w:w="108" w:type="dxa"/>
            <w:bottom w:w="0" w:type="dxa"/>
            <w:right w:w="108" w:type="dxa"/>
          </w:tblCellMar>
        </w:tblPrEx>
        <w:trPr>
          <w:trHeight w:val="424"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6.1</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中标公示媒介</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rPr>
              <w:t>招标人将开标结果及中标人的相关资料（包括中标候选人投标文件中的业绩、获奖、信誉证明或其它需要公示的材料）在</w:t>
            </w:r>
            <w:r>
              <w:rPr>
                <w:rFonts w:hint="eastAsia" w:hAnsi="宋体"/>
                <w:sz w:val="24"/>
                <w:highlight w:val="none"/>
                <w:lang w:eastAsia="zh-CN"/>
              </w:rPr>
              <w:t>佛山市高明区荷城街道公共资源交易所</w:t>
            </w:r>
            <w:r>
              <w:rPr>
                <w:rFonts w:hint="eastAsia" w:hAnsi="宋体"/>
                <w:sz w:val="24"/>
                <w:highlight w:val="none"/>
              </w:rPr>
              <w:t>网、高明政府网页予以公示，公示期为</w:t>
            </w:r>
            <w:r>
              <w:rPr>
                <w:rFonts w:hint="eastAsia" w:hAnsi="宋体"/>
                <w:sz w:val="24"/>
                <w:highlight w:val="none"/>
                <w:lang w:val="en-US" w:eastAsia="zh-CN"/>
              </w:rPr>
              <w:t>5</w:t>
            </w:r>
            <w:r>
              <w:rPr>
                <w:rFonts w:hint="eastAsia" w:hAnsi="宋体"/>
                <w:sz w:val="24"/>
                <w:highlight w:val="none"/>
              </w:rPr>
              <w:t>个工作日。</w:t>
            </w:r>
          </w:p>
          <w:p>
            <w:pPr>
              <w:spacing w:line="360" w:lineRule="exact"/>
              <w:rPr>
                <w:rFonts w:hAnsi="宋体"/>
                <w:sz w:val="24"/>
                <w:highlight w:val="none"/>
              </w:rPr>
            </w:pPr>
            <w:r>
              <w:rPr>
                <w:rFonts w:hint="eastAsia" w:hAnsi="宋体"/>
                <w:sz w:val="24"/>
                <w:highlight w:val="none"/>
              </w:rPr>
              <w:t>公示期满无异议或投诉的，招标人应在7日内发出中标通知书。</w:t>
            </w:r>
          </w:p>
        </w:tc>
      </w:tr>
      <w:tr>
        <w:tblPrEx>
          <w:tblLayout w:type="fixed"/>
          <w:tblCellMar>
            <w:top w:w="0" w:type="dxa"/>
            <w:left w:w="108" w:type="dxa"/>
            <w:bottom w:w="0" w:type="dxa"/>
            <w:right w:w="108" w:type="dxa"/>
          </w:tblCellMar>
        </w:tblPrEx>
        <w:trPr>
          <w:trHeight w:val="1460"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6.2</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sz w:val="24"/>
                <w:szCs w:val="24"/>
                <w:highlight w:val="none"/>
              </w:rPr>
            </w:pPr>
            <w:r>
              <w:rPr>
                <w:rFonts w:hint="eastAsia" w:hAnsi="宋体"/>
                <w:sz w:val="24"/>
                <w:szCs w:val="24"/>
                <w:highlight w:val="none"/>
              </w:rPr>
              <w:t>履约担保</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hAnsi="宋体"/>
                <w:sz w:val="24"/>
                <w:highlight w:val="none"/>
              </w:rPr>
            </w:pPr>
            <w:r>
              <w:rPr>
                <w:rFonts w:hint="eastAsia" w:hAnsi="宋体"/>
                <w:sz w:val="24"/>
                <w:highlight w:val="none"/>
              </w:rPr>
              <w:t>履约担保形式：采用现金转账方式。</w:t>
            </w:r>
          </w:p>
          <w:p>
            <w:pPr>
              <w:spacing w:line="360" w:lineRule="exact"/>
              <w:rPr>
                <w:rFonts w:hint="eastAsia" w:hAnsi="宋体"/>
                <w:sz w:val="24"/>
                <w:highlight w:val="none"/>
              </w:rPr>
            </w:pPr>
            <w:r>
              <w:rPr>
                <w:rFonts w:hint="eastAsia" w:hAnsi="宋体"/>
                <w:sz w:val="24"/>
                <w:highlight w:val="none"/>
              </w:rPr>
              <w:t>履约担保金额：</w:t>
            </w:r>
            <w:r>
              <w:rPr>
                <w:rFonts w:hint="eastAsia" w:hAnsi="宋体"/>
                <w:sz w:val="24"/>
                <w:highlight w:val="none"/>
                <w:u w:val="single"/>
                <w:lang w:eastAsia="zh-CN"/>
              </w:rPr>
              <w:t>按中标价的</w:t>
            </w:r>
            <w:r>
              <w:rPr>
                <w:rFonts w:hint="eastAsia" w:hAnsi="宋体"/>
                <w:sz w:val="24"/>
                <w:highlight w:val="none"/>
                <w:u w:val="single"/>
                <w:lang w:val="en-US" w:eastAsia="zh-CN"/>
              </w:rPr>
              <w:t>10%收取</w:t>
            </w:r>
            <w:r>
              <w:rPr>
                <w:rFonts w:hint="eastAsia" w:hAnsi="宋体"/>
                <w:sz w:val="24"/>
                <w:highlight w:val="none"/>
              </w:rPr>
              <w:t>。</w:t>
            </w:r>
          </w:p>
          <w:p>
            <w:pPr>
              <w:spacing w:line="360" w:lineRule="exact"/>
              <w:rPr>
                <w:rFonts w:hint="eastAsia" w:hAnsi="宋体"/>
                <w:sz w:val="24"/>
                <w:highlight w:val="none"/>
                <w:lang w:val="en-GB"/>
              </w:rPr>
            </w:pPr>
            <w:r>
              <w:rPr>
                <w:rFonts w:hint="eastAsia" w:hAnsi="宋体"/>
                <w:sz w:val="24"/>
                <w:highlight w:val="none"/>
              </w:rPr>
              <w:t>履约保证金必须划入到招标人指定的账号，招标人核实后向其开具相应收据</w:t>
            </w:r>
            <w:r>
              <w:rPr>
                <w:rFonts w:hint="eastAsia" w:hAnsi="宋体"/>
                <w:sz w:val="24"/>
                <w:highlight w:val="none"/>
                <w:lang w:val="en-GB"/>
              </w:rPr>
              <w:t>；</w:t>
            </w:r>
          </w:p>
          <w:p>
            <w:pPr>
              <w:pStyle w:val="15"/>
              <w:ind w:left="0" w:leftChars="0" w:firstLine="0" w:firstLineChars="0"/>
              <w:rPr>
                <w:highlight w:val="none"/>
              </w:rPr>
            </w:pPr>
            <w:r>
              <w:rPr>
                <w:rFonts w:hint="eastAsia"/>
                <w:color w:val="auto"/>
                <w:sz w:val="24"/>
                <w:szCs w:val="24"/>
                <w:highlight w:val="none"/>
                <w:lang w:val="en-GB"/>
              </w:rPr>
              <w:t>履约保证金的返还办法：若中标人没有发生违约情况，招标人将于整体工程初检验收合格后14天内，一次性返还全数履约保证金（不计息）。</w:t>
            </w:r>
          </w:p>
        </w:tc>
      </w:tr>
      <w:tr>
        <w:tblPrEx>
          <w:tblLayout w:type="fixed"/>
          <w:tblCellMar>
            <w:top w:w="0" w:type="dxa"/>
            <w:left w:w="108" w:type="dxa"/>
            <w:bottom w:w="0" w:type="dxa"/>
            <w:right w:w="108" w:type="dxa"/>
          </w:tblCellMar>
        </w:tblPrEx>
        <w:trPr>
          <w:trHeight w:val="375"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highlight w:val="none"/>
              </w:rPr>
            </w:pPr>
            <w:r>
              <w:rPr>
                <w:rFonts w:hint="eastAsia" w:hAnsi="宋体"/>
                <w:sz w:val="24"/>
                <w:szCs w:val="24"/>
                <w:highlight w:val="none"/>
              </w:rPr>
              <w:t>7</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highlight w:val="none"/>
              </w:rPr>
            </w:pPr>
            <w:r>
              <w:rPr>
                <w:rFonts w:hint="eastAsia" w:hAnsi="宋体"/>
                <w:sz w:val="24"/>
                <w:szCs w:val="24"/>
                <w:highlight w:val="none"/>
              </w:rPr>
              <w:t>需要补充的其他内容</w:t>
            </w:r>
          </w:p>
        </w:tc>
      </w:tr>
      <w:tr>
        <w:tblPrEx>
          <w:tblLayout w:type="fixed"/>
          <w:tblCellMar>
            <w:top w:w="0" w:type="dxa"/>
            <w:left w:w="108" w:type="dxa"/>
            <w:bottom w:w="0" w:type="dxa"/>
            <w:right w:w="108" w:type="dxa"/>
          </w:tblCellMar>
        </w:tblPrEx>
        <w:trPr>
          <w:trHeight w:val="267"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7.1</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词语定义</w:t>
            </w:r>
          </w:p>
        </w:tc>
      </w:tr>
      <w:tr>
        <w:tblPrEx>
          <w:tblLayout w:type="fixed"/>
          <w:tblCellMar>
            <w:top w:w="0" w:type="dxa"/>
            <w:left w:w="108" w:type="dxa"/>
            <w:bottom w:w="0" w:type="dxa"/>
            <w:right w:w="108" w:type="dxa"/>
          </w:tblCellMar>
        </w:tblPrEx>
        <w:trPr>
          <w:trHeight w:val="267"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7.1.1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highlight w:val="none"/>
              </w:rPr>
            </w:pPr>
            <w:r>
              <w:rPr>
                <w:rFonts w:hint="eastAsia" w:hAnsi="宋体"/>
                <w:sz w:val="24"/>
                <w:szCs w:val="24"/>
                <w:highlight w:val="none"/>
              </w:rPr>
              <w:t>类似工程</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rPr>
              <w:t>类似工程是指：</w:t>
            </w:r>
            <w:r>
              <w:rPr>
                <w:rFonts w:hint="eastAsia" w:hAnsi="宋体"/>
                <w:sz w:val="24"/>
                <w:highlight w:val="none"/>
                <w:u w:val="single"/>
              </w:rPr>
              <w:t>　/　</w:t>
            </w:r>
          </w:p>
        </w:tc>
      </w:tr>
      <w:tr>
        <w:tblPrEx>
          <w:tblLayout w:type="fixed"/>
          <w:tblCellMar>
            <w:top w:w="0" w:type="dxa"/>
            <w:left w:w="108" w:type="dxa"/>
            <w:bottom w:w="0" w:type="dxa"/>
            <w:right w:w="108" w:type="dxa"/>
          </w:tblCellMar>
        </w:tblPrEx>
        <w:trPr>
          <w:trHeight w:val="267"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7.1.2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highlight w:val="none"/>
              </w:rPr>
            </w:pPr>
            <w:r>
              <w:rPr>
                <w:rFonts w:hint="eastAsia" w:hAnsi="宋体"/>
                <w:sz w:val="24"/>
                <w:szCs w:val="24"/>
                <w:highlight w:val="none"/>
              </w:rPr>
              <w:t>相关专业</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rPr>
              <w:t>本招标文件中措辞的“</w:t>
            </w:r>
            <w:r>
              <w:rPr>
                <w:rFonts w:hint="eastAsia" w:hAnsi="宋体"/>
                <w:sz w:val="24"/>
                <w:highlight w:val="none"/>
                <w:u w:val="single"/>
              </w:rPr>
              <w:t xml:space="preserve"> / </w:t>
            </w:r>
            <w:r>
              <w:rPr>
                <w:rFonts w:hint="eastAsia" w:hAnsi="宋体"/>
                <w:sz w:val="24"/>
                <w:highlight w:val="none"/>
              </w:rPr>
              <w:t>相关专业”是指：与</w:t>
            </w:r>
            <w:r>
              <w:rPr>
                <w:rFonts w:hint="eastAsia" w:hAnsi="宋体"/>
                <w:sz w:val="24"/>
                <w:highlight w:val="none"/>
                <w:u w:val="single"/>
              </w:rPr>
              <w:t xml:space="preserve"> / </w:t>
            </w:r>
            <w:r>
              <w:rPr>
                <w:rFonts w:hint="eastAsia" w:hAnsi="宋体"/>
                <w:sz w:val="24"/>
                <w:highlight w:val="none"/>
              </w:rPr>
              <w:t>相关的专业，包括</w:t>
            </w:r>
            <w:r>
              <w:rPr>
                <w:rFonts w:hint="eastAsia" w:hAnsi="宋体"/>
                <w:sz w:val="24"/>
                <w:highlight w:val="none"/>
                <w:u w:val="single"/>
              </w:rPr>
              <w:t xml:space="preserve"> / </w:t>
            </w:r>
            <w:r>
              <w:rPr>
                <w:rFonts w:hint="eastAsia" w:hAnsi="宋体"/>
                <w:sz w:val="24"/>
                <w:highlight w:val="none"/>
              </w:rPr>
              <w:t>等专业，以学历专业或职称专业为准。</w:t>
            </w:r>
          </w:p>
        </w:tc>
      </w:tr>
      <w:tr>
        <w:tblPrEx>
          <w:tblLayout w:type="fixed"/>
          <w:tblCellMar>
            <w:top w:w="0" w:type="dxa"/>
            <w:left w:w="108" w:type="dxa"/>
            <w:bottom w:w="0" w:type="dxa"/>
            <w:right w:w="108" w:type="dxa"/>
          </w:tblCellMar>
        </w:tblPrEx>
        <w:trPr>
          <w:trHeight w:val="267"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7.2</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“暗标”评审</w:t>
            </w:r>
          </w:p>
        </w:tc>
      </w:tr>
      <w:tr>
        <w:tblPrEx>
          <w:tblLayout w:type="fixed"/>
          <w:tblCellMar>
            <w:top w:w="0" w:type="dxa"/>
            <w:left w:w="108" w:type="dxa"/>
            <w:bottom w:w="0" w:type="dxa"/>
            <w:right w:w="108" w:type="dxa"/>
          </w:tblCellMar>
        </w:tblPrEx>
        <w:trPr>
          <w:trHeight w:val="267"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highlight w:val="none"/>
              </w:rPr>
            </w:pPr>
            <w:r>
              <w:rPr>
                <w:rFonts w:hint="eastAsia" w:hAnsi="宋体"/>
                <w:sz w:val="24"/>
                <w:szCs w:val="24"/>
                <w:highlight w:val="none"/>
              </w:rPr>
              <w:t>技术标是否采用“暗标”评审方式</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bdr w:val="single" w:color="auto" w:sz="4" w:space="0"/>
              </w:rPr>
              <w:t>√</w:t>
            </w:r>
            <w:r>
              <w:rPr>
                <w:rFonts w:hint="eastAsia" w:hAnsi="宋体"/>
                <w:sz w:val="24"/>
                <w:highlight w:val="none"/>
              </w:rPr>
              <w:t xml:space="preserve">  不采用</w:t>
            </w:r>
          </w:p>
          <w:p>
            <w:pPr>
              <w:spacing w:line="360" w:lineRule="exact"/>
              <w:ind w:left="492" w:hanging="491" w:hangingChars="205"/>
              <w:rPr>
                <w:rFonts w:hAnsi="宋体"/>
                <w:sz w:val="24"/>
                <w:highlight w:val="none"/>
              </w:rPr>
            </w:pPr>
            <w:r>
              <w:rPr>
                <w:rFonts w:hint="eastAsia" w:hAnsi="宋体"/>
                <w:sz w:val="24"/>
                <w:highlight w:val="none"/>
              </w:rPr>
              <w:t xml:space="preserve">  采用，投标人应严格按照投标须知正文第3.7款及本须知附表“投标文件的密封”要求编制、装订和密封。</w:t>
            </w:r>
          </w:p>
        </w:tc>
      </w:tr>
      <w:tr>
        <w:tblPrEx>
          <w:tblLayout w:type="fixed"/>
          <w:tblCellMar>
            <w:top w:w="0" w:type="dxa"/>
            <w:left w:w="108" w:type="dxa"/>
            <w:bottom w:w="0" w:type="dxa"/>
            <w:right w:w="108" w:type="dxa"/>
          </w:tblCellMar>
        </w:tblPrEx>
        <w:trPr>
          <w:trHeight w:val="267"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7.3</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投标文件电子版</w:t>
            </w:r>
          </w:p>
        </w:tc>
      </w:tr>
      <w:tr>
        <w:tblPrEx>
          <w:tblLayout w:type="fixed"/>
          <w:tblCellMar>
            <w:top w:w="0" w:type="dxa"/>
            <w:left w:w="108" w:type="dxa"/>
            <w:bottom w:w="0" w:type="dxa"/>
            <w:right w:w="108" w:type="dxa"/>
          </w:tblCellMar>
        </w:tblPrEx>
        <w:trPr>
          <w:trHeight w:val="372"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highlight w:val="none"/>
              </w:rPr>
            </w:pPr>
            <w:r>
              <w:rPr>
                <w:rFonts w:hint="eastAsia" w:hAnsi="宋体"/>
                <w:sz w:val="24"/>
                <w:szCs w:val="24"/>
                <w:highlight w:val="none"/>
              </w:rPr>
              <w:t>是否要求投标人同时递交投标文件电子版</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rPr>
              <w:t xml:space="preserve"> 不要求</w:t>
            </w:r>
          </w:p>
          <w:p>
            <w:pPr>
              <w:spacing w:line="360" w:lineRule="exact"/>
              <w:rPr>
                <w:rFonts w:hAnsi="宋体"/>
                <w:sz w:val="24"/>
                <w:highlight w:val="none"/>
              </w:rPr>
            </w:pPr>
            <w:r>
              <w:rPr>
                <w:rFonts w:hint="eastAsia" w:hAnsi="宋体"/>
                <w:sz w:val="24"/>
                <w:highlight w:val="none"/>
                <w:bdr w:val="single" w:color="auto" w:sz="4" w:space="0"/>
              </w:rPr>
              <w:t>√</w:t>
            </w:r>
            <w:r>
              <w:rPr>
                <w:rFonts w:hint="eastAsia" w:hAnsi="宋体"/>
                <w:sz w:val="24"/>
                <w:highlight w:val="none"/>
              </w:rPr>
              <w:t xml:space="preserve"> 要求，投标文件电子版内容：包含所有投标文件的内容。</w:t>
            </w:r>
          </w:p>
          <w:p>
            <w:pPr>
              <w:spacing w:line="360" w:lineRule="exact"/>
              <w:ind w:firstLine="480" w:firstLineChars="200"/>
              <w:rPr>
                <w:rFonts w:hAnsi="宋体"/>
                <w:sz w:val="24"/>
                <w:highlight w:val="none"/>
              </w:rPr>
            </w:pPr>
            <w:r>
              <w:rPr>
                <w:rFonts w:hint="eastAsia" w:hAnsi="宋体"/>
                <w:sz w:val="24"/>
                <w:highlight w:val="none"/>
              </w:rPr>
              <w:t>投标文件电子版份数：</w:t>
            </w:r>
            <w:r>
              <w:rPr>
                <w:rFonts w:hint="eastAsia" w:hAnsi="宋体"/>
                <w:sz w:val="24"/>
                <w:highlight w:val="none"/>
                <w:u w:val="single"/>
              </w:rPr>
              <w:t>1</w:t>
            </w:r>
            <w:r>
              <w:rPr>
                <w:rFonts w:hint="eastAsia" w:hAnsi="宋体"/>
                <w:sz w:val="24"/>
                <w:highlight w:val="none"/>
              </w:rPr>
              <w:t>份</w:t>
            </w:r>
          </w:p>
          <w:p>
            <w:pPr>
              <w:spacing w:line="360" w:lineRule="exact"/>
              <w:ind w:firstLine="480" w:firstLineChars="200"/>
              <w:rPr>
                <w:rFonts w:hAnsi="宋体"/>
                <w:sz w:val="24"/>
                <w:highlight w:val="none"/>
                <w:u w:val="single"/>
              </w:rPr>
            </w:pPr>
            <w:r>
              <w:rPr>
                <w:rFonts w:hint="eastAsia" w:hAnsi="宋体"/>
                <w:sz w:val="24"/>
                <w:highlight w:val="none"/>
              </w:rPr>
              <w:t xml:space="preserve">投标文件电子版形式： 以光盘或U盘为载体 </w:t>
            </w:r>
          </w:p>
          <w:p>
            <w:pPr>
              <w:spacing w:line="360" w:lineRule="exact"/>
              <w:rPr>
                <w:rFonts w:hAnsi="宋体"/>
                <w:sz w:val="24"/>
                <w:highlight w:val="none"/>
              </w:rPr>
            </w:pPr>
            <w:r>
              <w:rPr>
                <w:rFonts w:hint="eastAsia" w:hAnsi="宋体"/>
                <w:sz w:val="24"/>
                <w:highlight w:val="none"/>
              </w:rPr>
              <w:t>投标文件电子版密封方式：单独放入一个密封袋中，加贴封条，并在封套封口处加盖投标人单位章，在封套上标记“投标文件电子版”字样。</w:t>
            </w:r>
          </w:p>
        </w:tc>
      </w:tr>
      <w:tr>
        <w:tblPrEx>
          <w:tblLayout w:type="fixed"/>
          <w:tblCellMar>
            <w:top w:w="0" w:type="dxa"/>
            <w:left w:w="108" w:type="dxa"/>
            <w:bottom w:w="0" w:type="dxa"/>
            <w:right w:w="108" w:type="dxa"/>
          </w:tblCellMar>
        </w:tblPrEx>
        <w:trPr>
          <w:trHeight w:val="267"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7.4</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计算机辅助评标</w:t>
            </w:r>
          </w:p>
        </w:tc>
      </w:tr>
      <w:tr>
        <w:tblPrEx>
          <w:tblLayout w:type="fixed"/>
          <w:tblCellMar>
            <w:top w:w="0" w:type="dxa"/>
            <w:left w:w="108" w:type="dxa"/>
            <w:bottom w:w="0" w:type="dxa"/>
            <w:right w:w="108" w:type="dxa"/>
          </w:tblCellMar>
        </w:tblPrEx>
        <w:trPr>
          <w:trHeight w:val="372"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highlight w:val="none"/>
              </w:rPr>
            </w:pPr>
            <w:r>
              <w:rPr>
                <w:rFonts w:hint="eastAsia" w:hAnsi="宋体"/>
                <w:sz w:val="24"/>
                <w:szCs w:val="24"/>
                <w:highlight w:val="none"/>
              </w:rPr>
              <w:t>是否实行计算机辅助评标</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bdr w:val="single" w:color="auto" w:sz="4" w:space="0"/>
              </w:rPr>
              <w:t>√</w:t>
            </w:r>
            <w:r>
              <w:rPr>
                <w:rFonts w:hint="eastAsia" w:hAnsi="宋体"/>
                <w:sz w:val="24"/>
                <w:highlight w:val="none"/>
              </w:rPr>
              <w:t xml:space="preserve"> 否</w:t>
            </w:r>
          </w:p>
          <w:p>
            <w:pPr>
              <w:spacing w:line="360" w:lineRule="exact"/>
              <w:rPr>
                <w:rFonts w:hAnsi="宋体"/>
                <w:sz w:val="24"/>
                <w:highlight w:val="none"/>
              </w:rPr>
            </w:pPr>
            <w:r>
              <w:rPr>
                <w:rFonts w:hint="eastAsia" w:hAnsi="宋体"/>
                <w:sz w:val="24"/>
                <w:highlight w:val="none"/>
              </w:rPr>
              <w:t>是，投标人需递交纸质投标文件一份，同时按本须知要求编制及报送电子投标文件。</w:t>
            </w:r>
          </w:p>
        </w:tc>
      </w:tr>
      <w:tr>
        <w:tblPrEx>
          <w:tblLayout w:type="fixed"/>
          <w:tblCellMar>
            <w:top w:w="0" w:type="dxa"/>
            <w:left w:w="108" w:type="dxa"/>
            <w:bottom w:w="0" w:type="dxa"/>
            <w:right w:w="108" w:type="dxa"/>
          </w:tblCellMar>
        </w:tblPrEx>
        <w:trPr>
          <w:trHeight w:val="267"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7.5</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知识产权</w:t>
            </w:r>
          </w:p>
        </w:tc>
      </w:tr>
      <w:tr>
        <w:tblPrEx>
          <w:tblLayout w:type="fixed"/>
          <w:tblCellMar>
            <w:top w:w="0" w:type="dxa"/>
            <w:left w:w="108" w:type="dxa"/>
            <w:bottom w:w="0" w:type="dxa"/>
            <w:right w:w="108" w:type="dxa"/>
          </w:tblCellMar>
        </w:tblPrEx>
        <w:trPr>
          <w:trHeight w:val="37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highlight w:val="none"/>
              </w:rPr>
            </w:pPr>
          </w:p>
        </w:tc>
        <w:tc>
          <w:tcPr>
            <w:tcW w:w="94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Layout w:type="fixed"/>
          <w:tblCellMar>
            <w:top w:w="0" w:type="dxa"/>
            <w:left w:w="108" w:type="dxa"/>
            <w:bottom w:w="0" w:type="dxa"/>
            <w:right w:w="108" w:type="dxa"/>
          </w:tblCellMar>
        </w:tblPrEx>
        <w:trPr>
          <w:trHeight w:val="267"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7.6</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重新招标的其他情形</w:t>
            </w:r>
          </w:p>
        </w:tc>
      </w:tr>
      <w:tr>
        <w:tblPrEx>
          <w:tblLayout w:type="fixed"/>
          <w:tblCellMar>
            <w:top w:w="0" w:type="dxa"/>
            <w:left w:w="108" w:type="dxa"/>
            <w:bottom w:w="0" w:type="dxa"/>
            <w:right w:w="108" w:type="dxa"/>
          </w:tblCellMar>
        </w:tblPrEx>
        <w:trPr>
          <w:trHeight w:val="37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highlight w:val="none"/>
              </w:rPr>
            </w:pPr>
          </w:p>
        </w:tc>
        <w:tc>
          <w:tcPr>
            <w:tcW w:w="94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rPr>
              <w:t>除投标人须知正文第8条规定的情形外，除非已经产生中标候选人，在投标有效期内同意延长投标有效期的投标人少于三个的，招标人应当依法重新招标。</w:t>
            </w:r>
          </w:p>
        </w:tc>
      </w:tr>
      <w:tr>
        <w:tblPrEx>
          <w:tblLayout w:type="fixed"/>
          <w:tblCellMar>
            <w:top w:w="0" w:type="dxa"/>
            <w:left w:w="108" w:type="dxa"/>
            <w:bottom w:w="0" w:type="dxa"/>
            <w:right w:w="108" w:type="dxa"/>
          </w:tblCellMar>
        </w:tblPrEx>
        <w:trPr>
          <w:trHeight w:val="267"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7.7</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同义词语</w:t>
            </w:r>
          </w:p>
        </w:tc>
      </w:tr>
      <w:tr>
        <w:tblPrEx>
          <w:tblLayout w:type="fixed"/>
          <w:tblCellMar>
            <w:top w:w="0" w:type="dxa"/>
            <w:left w:w="108" w:type="dxa"/>
            <w:bottom w:w="0" w:type="dxa"/>
            <w:right w:w="108" w:type="dxa"/>
          </w:tblCellMar>
        </w:tblPrEx>
        <w:trPr>
          <w:trHeight w:val="37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highlight w:val="none"/>
              </w:rPr>
            </w:pPr>
          </w:p>
        </w:tc>
        <w:tc>
          <w:tcPr>
            <w:tcW w:w="941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Ansi="宋体"/>
                <w:sz w:val="24"/>
                <w:highlight w:val="none"/>
              </w:rPr>
            </w:pPr>
            <w:r>
              <w:rPr>
                <w:rFonts w:hint="eastAsia" w:hAnsi="宋体"/>
                <w:sz w:val="24"/>
                <w:highlight w:val="none"/>
              </w:rPr>
              <w:t>构成招标文件组成部分的“通用合同条款”、“专用合同条款”、“技术标准和要求”和“工程量清单”等章节中出现的措辞“发包人”和“承包人”，在招标投标阶段应当分别按“招标人”和“投标人”、“中标人”进行理解；“项目经理”与“项目负责人”应按相同定义进行理解。</w:t>
            </w:r>
          </w:p>
        </w:tc>
      </w:tr>
      <w:tr>
        <w:tblPrEx>
          <w:tblLayout w:type="fixed"/>
          <w:tblCellMar>
            <w:top w:w="0" w:type="dxa"/>
            <w:left w:w="108" w:type="dxa"/>
            <w:bottom w:w="0" w:type="dxa"/>
            <w:right w:w="108" w:type="dxa"/>
          </w:tblCellMar>
        </w:tblPrEx>
        <w:trPr>
          <w:trHeight w:val="267"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7.8</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监督</w:t>
            </w:r>
          </w:p>
        </w:tc>
      </w:tr>
      <w:tr>
        <w:tblPrEx>
          <w:tblLayout w:type="fixed"/>
          <w:tblCellMar>
            <w:top w:w="0" w:type="dxa"/>
            <w:left w:w="108" w:type="dxa"/>
            <w:bottom w:w="0" w:type="dxa"/>
            <w:right w:w="108" w:type="dxa"/>
          </w:tblCellMar>
        </w:tblPrEx>
        <w:trPr>
          <w:trHeight w:val="37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highlight w:val="none"/>
              </w:rPr>
            </w:pPr>
          </w:p>
        </w:tc>
        <w:tc>
          <w:tcPr>
            <w:tcW w:w="94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rPr>
              <w:t>本项目的招标投标活动及其相关当事人应当接受有管辖权的建设工程招标投标行政监督部门依法实施的监督。</w:t>
            </w:r>
          </w:p>
        </w:tc>
      </w:tr>
      <w:tr>
        <w:tblPrEx>
          <w:tblLayout w:type="fixed"/>
          <w:tblCellMar>
            <w:top w:w="0" w:type="dxa"/>
            <w:left w:w="108" w:type="dxa"/>
            <w:bottom w:w="0" w:type="dxa"/>
            <w:right w:w="108" w:type="dxa"/>
          </w:tblCellMar>
        </w:tblPrEx>
        <w:trPr>
          <w:trHeight w:val="230"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7.9</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解释权</w:t>
            </w:r>
          </w:p>
        </w:tc>
      </w:tr>
      <w:tr>
        <w:tblPrEx>
          <w:tblLayout w:type="fixed"/>
          <w:tblCellMar>
            <w:top w:w="0" w:type="dxa"/>
            <w:left w:w="108" w:type="dxa"/>
            <w:bottom w:w="0" w:type="dxa"/>
            <w:right w:w="108" w:type="dxa"/>
          </w:tblCellMar>
        </w:tblPrEx>
        <w:trPr>
          <w:trHeight w:val="212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highlight w:val="none"/>
              </w:rPr>
            </w:pPr>
          </w:p>
        </w:tc>
        <w:tc>
          <w:tcPr>
            <w:tcW w:w="94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highlight w:val="none"/>
              </w:rPr>
            </w:pPr>
            <w:r>
              <w:rPr>
                <w:rFonts w:hint="eastAsia" w:hAnsi="宋体"/>
                <w:sz w:val="24"/>
                <w:highlight w:val="none"/>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Layout w:type="fixed"/>
          <w:tblCellMar>
            <w:top w:w="0" w:type="dxa"/>
            <w:left w:w="108" w:type="dxa"/>
            <w:bottom w:w="0" w:type="dxa"/>
            <w:right w:w="108" w:type="dxa"/>
          </w:tblCellMar>
        </w:tblPrEx>
        <w:trPr>
          <w:trHeight w:val="238"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7.10</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招标代理服务费及其他费用</w:t>
            </w:r>
          </w:p>
        </w:tc>
      </w:tr>
      <w:tr>
        <w:tblPrEx>
          <w:tblLayout w:type="fixed"/>
          <w:tblCellMar>
            <w:top w:w="0" w:type="dxa"/>
            <w:left w:w="108" w:type="dxa"/>
            <w:bottom w:w="0" w:type="dxa"/>
            <w:right w:w="108" w:type="dxa"/>
          </w:tblCellMar>
        </w:tblPrEx>
        <w:trPr>
          <w:trHeight w:val="40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highlight w:val="none"/>
              </w:rPr>
            </w:pPr>
          </w:p>
        </w:tc>
        <w:tc>
          <w:tcPr>
            <w:tcW w:w="94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hAnsi="宋体"/>
                <w:sz w:val="24"/>
                <w:highlight w:val="none"/>
              </w:rPr>
            </w:pPr>
            <w:r>
              <w:rPr>
                <w:rFonts w:hint="eastAsia" w:hAnsi="宋体"/>
                <w:sz w:val="24"/>
                <w:highlight w:val="none"/>
              </w:rPr>
              <w:t>（1）投标人应承担其参加本招标活动自身所发生的费用。不论投标人是否中标，投标人应承担其编制及递交投标文件全过程中发生的一切费用，招标单位不承担上述任何费用。投标单位购买招标文件及资料的费用，一律不予退还。</w:t>
            </w:r>
          </w:p>
          <w:p>
            <w:pPr>
              <w:spacing w:line="360" w:lineRule="exact"/>
              <w:rPr>
                <w:rFonts w:hint="eastAsia" w:hAnsi="宋体"/>
                <w:sz w:val="24"/>
                <w:highlight w:val="none"/>
              </w:rPr>
            </w:pPr>
            <w:r>
              <w:rPr>
                <w:rFonts w:hint="eastAsia" w:hAnsi="宋体"/>
                <w:sz w:val="24"/>
                <w:highlight w:val="none"/>
              </w:rPr>
              <w:t>（2）中标人在领取中标通知书前，需向招标代理机构支付本项目的招标代理服务费</w:t>
            </w:r>
            <w:r>
              <w:rPr>
                <w:rFonts w:hint="eastAsia" w:hAnsi="宋体"/>
                <w:sz w:val="24"/>
                <w:highlight w:val="none"/>
                <w:lang w:val="en-US" w:eastAsia="zh-CN"/>
              </w:rPr>
              <w:t>10258.00</w:t>
            </w:r>
            <w:r>
              <w:rPr>
                <w:rFonts w:hint="eastAsia" w:hAnsi="宋体"/>
                <w:sz w:val="24"/>
                <w:highlight w:val="none"/>
              </w:rPr>
              <w:t>元。</w:t>
            </w:r>
          </w:p>
          <w:p>
            <w:pPr>
              <w:numPr>
                <w:ilvl w:val="0"/>
                <w:numId w:val="3"/>
              </w:numPr>
              <w:spacing w:line="360" w:lineRule="exact"/>
              <w:ind w:leftChars="0"/>
              <w:rPr>
                <w:rFonts w:hint="eastAsia" w:hAnsi="宋体" w:eastAsia="宋体" w:cs="宋体"/>
                <w:b w:val="0"/>
                <w:bCs w:val="0"/>
                <w:color w:val="auto"/>
                <w:sz w:val="24"/>
                <w:highlight w:val="none"/>
                <w:lang w:val="en-US" w:eastAsia="zh-CN"/>
              </w:rPr>
            </w:pPr>
            <w:r>
              <w:rPr>
                <w:rFonts w:hint="eastAsia" w:hAnsi="宋体" w:eastAsia="宋体" w:cs="宋体"/>
                <w:b w:val="0"/>
                <w:bCs w:val="0"/>
                <w:color w:val="auto"/>
                <w:sz w:val="24"/>
                <w:highlight w:val="none"/>
                <w:lang w:val="en-US" w:eastAsia="zh-CN"/>
              </w:rPr>
              <w:t>设计及预算编制费</w:t>
            </w:r>
            <w:r>
              <w:rPr>
                <w:rFonts w:hint="eastAsia" w:hAnsi="宋体" w:cs="宋体"/>
                <w:b w:val="0"/>
                <w:bCs w:val="0"/>
                <w:color w:val="auto"/>
                <w:sz w:val="24"/>
                <w:szCs w:val="22"/>
                <w:highlight w:val="none"/>
                <w:lang w:val="en-US" w:eastAsia="zh-CN"/>
              </w:rPr>
              <w:t>34692.24</w:t>
            </w:r>
            <w:r>
              <w:rPr>
                <w:rFonts w:hint="eastAsia" w:hAnsi="宋体" w:eastAsia="宋体" w:cs="宋体"/>
                <w:b w:val="0"/>
                <w:bCs w:val="0"/>
                <w:color w:val="auto"/>
                <w:sz w:val="24"/>
                <w:highlight w:val="none"/>
                <w:lang w:val="en-US" w:eastAsia="zh-CN"/>
              </w:rPr>
              <w:t>元由中标单位支付，</w:t>
            </w:r>
            <w:r>
              <w:rPr>
                <w:rFonts w:hint="eastAsia" w:ascii="宋体" w:hAnsi="宋体" w:eastAsia="宋体" w:cs="宋体"/>
                <w:b w:val="0"/>
                <w:bCs w:val="0"/>
                <w:color w:val="auto"/>
                <w:sz w:val="24"/>
                <w:highlight w:val="none"/>
              </w:rPr>
              <w:t>中标人</w:t>
            </w:r>
            <w:r>
              <w:rPr>
                <w:rFonts w:hint="eastAsia" w:hAnsi="宋体" w:eastAsia="宋体" w:cs="宋体"/>
                <w:b w:val="0"/>
                <w:bCs w:val="0"/>
                <w:color w:val="auto"/>
                <w:sz w:val="24"/>
                <w:highlight w:val="none"/>
                <w:lang w:eastAsia="zh-CN"/>
              </w:rPr>
              <w:t>须</w:t>
            </w:r>
            <w:r>
              <w:rPr>
                <w:rFonts w:hint="eastAsia" w:ascii="宋体" w:hAnsi="宋体" w:eastAsia="宋体" w:cs="宋体"/>
                <w:b w:val="0"/>
                <w:bCs w:val="0"/>
                <w:color w:val="auto"/>
                <w:sz w:val="24"/>
                <w:highlight w:val="none"/>
              </w:rPr>
              <w:t>在领取中标通知书前</w:t>
            </w:r>
            <w:r>
              <w:rPr>
                <w:rFonts w:hint="eastAsia" w:hAnsi="宋体" w:eastAsia="宋体" w:cs="宋体"/>
                <w:b w:val="0"/>
                <w:bCs w:val="0"/>
                <w:color w:val="auto"/>
                <w:sz w:val="24"/>
                <w:highlight w:val="none"/>
                <w:lang w:eastAsia="zh-CN"/>
              </w:rPr>
              <w:t>支付本费用</w:t>
            </w:r>
            <w:r>
              <w:rPr>
                <w:rFonts w:hint="eastAsia" w:hAnsi="宋体" w:eastAsia="宋体" w:cs="宋体"/>
                <w:b w:val="0"/>
                <w:bCs w:val="0"/>
                <w:color w:val="auto"/>
                <w:sz w:val="24"/>
                <w:highlight w:val="none"/>
                <w:lang w:val="en-US" w:eastAsia="zh-CN"/>
              </w:rPr>
              <w:t>。</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该费用由</w:t>
            </w:r>
            <w:r>
              <w:rPr>
                <w:rFonts w:hint="eastAsia" w:hAnsi="宋体"/>
                <w:color w:val="auto"/>
                <w:sz w:val="24"/>
                <w:highlight w:val="none"/>
                <w:lang w:val="en-US" w:eastAsia="zh-CN"/>
              </w:rPr>
              <w:t>全权委托</w:t>
            </w:r>
            <w:r>
              <w:rPr>
                <w:rFonts w:hint="eastAsia" w:ascii="宋体" w:hAnsi="宋体"/>
                <w:color w:val="auto"/>
                <w:sz w:val="24"/>
                <w:highlight w:val="none"/>
                <w:lang w:val="en-US" w:eastAsia="zh-CN"/>
              </w:rPr>
              <w:t>招标代理机构代收，不开具任何发票</w:t>
            </w:r>
            <w:r>
              <w:rPr>
                <w:rFonts w:hint="eastAsia" w:ascii="宋体" w:hAnsi="宋体"/>
                <w:color w:val="auto"/>
                <w:sz w:val="24"/>
                <w:highlight w:val="none"/>
                <w:lang w:eastAsia="zh-CN"/>
              </w:rPr>
              <w:t>）</w:t>
            </w:r>
          </w:p>
          <w:p>
            <w:pPr>
              <w:pStyle w:val="15"/>
              <w:ind w:left="0" w:leftChars="0" w:firstLine="0" w:firstLineChars="0"/>
              <w:rPr>
                <w:highlight w:val="none"/>
              </w:rPr>
            </w:pPr>
            <w:r>
              <w:rPr>
                <w:rFonts w:hint="eastAsia" w:hAnsi="宋体" w:eastAsia="宋体" w:cs="宋体"/>
                <w:b w:val="0"/>
                <w:bCs w:val="0"/>
                <w:color w:val="auto"/>
                <w:sz w:val="24"/>
                <w:highlight w:val="none"/>
                <w:lang w:val="en-US" w:eastAsia="zh-CN"/>
              </w:rPr>
              <w:t>注：</w:t>
            </w:r>
            <w:r>
              <w:rPr>
                <w:rFonts w:hint="eastAsia"/>
                <w:color w:val="auto"/>
                <w:sz w:val="24"/>
                <w:highlight w:val="none"/>
              </w:rPr>
              <w:t>投标人应承担其参加本</w:t>
            </w:r>
            <w:r>
              <w:rPr>
                <w:rFonts w:hint="eastAsia"/>
                <w:bCs/>
                <w:color w:val="auto"/>
                <w:sz w:val="24"/>
                <w:highlight w:val="none"/>
              </w:rPr>
              <w:t>招标</w:t>
            </w:r>
            <w:r>
              <w:rPr>
                <w:rFonts w:hint="eastAsia"/>
                <w:color w:val="auto"/>
                <w:sz w:val="24"/>
                <w:highlight w:val="none"/>
              </w:rPr>
              <w:t>活动自身所发生的费用。不论投标人是否中标，投标人应承担其编制及递交投标文件全过程中发生的一切费用，招标单位不承担上述任何费用。投标单位购买招标文件及资料的费用，一律不予退还。</w:t>
            </w:r>
          </w:p>
        </w:tc>
      </w:tr>
      <w:tr>
        <w:tblPrEx>
          <w:tblLayout w:type="fixed"/>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7.11</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ascii="宋体" w:hAnsi="宋体"/>
                <w:color w:val="auto"/>
                <w:sz w:val="24"/>
                <w:highlight w:val="none"/>
              </w:rPr>
              <w:t>工程预付款及进度款拨付方式</w:t>
            </w:r>
          </w:p>
        </w:tc>
      </w:tr>
      <w:tr>
        <w:tblPrEx>
          <w:tblLayout w:type="fixed"/>
          <w:tblCellMar>
            <w:top w:w="0" w:type="dxa"/>
            <w:left w:w="108" w:type="dxa"/>
            <w:bottom w:w="0" w:type="dxa"/>
            <w:right w:w="108" w:type="dxa"/>
          </w:tblCellMar>
        </w:tblPrEx>
        <w:trPr>
          <w:trHeight w:val="107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highlight w:val="none"/>
              </w:rPr>
            </w:pPr>
          </w:p>
        </w:tc>
        <w:tc>
          <w:tcPr>
            <w:tcW w:w="94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b/>
                <w:bCs/>
                <w:color w:val="auto"/>
                <w:sz w:val="24"/>
                <w:szCs w:val="24"/>
                <w:highlight w:val="none"/>
              </w:rPr>
            </w:pPr>
            <w:r>
              <w:rPr>
                <w:rFonts w:hint="eastAsia"/>
                <w:b/>
                <w:bCs/>
                <w:color w:val="auto"/>
                <w:sz w:val="24"/>
                <w:szCs w:val="24"/>
                <w:highlight w:val="none"/>
              </w:rPr>
              <w:t xml:space="preserve">进度款支付：  </w:t>
            </w:r>
          </w:p>
          <w:p>
            <w:pPr>
              <w:spacing w:line="360" w:lineRule="exact"/>
              <w:jc w:val="both"/>
              <w:rPr>
                <w:rFonts w:hint="eastAsia"/>
                <w:b/>
                <w:bCs/>
                <w:color w:val="auto"/>
                <w:sz w:val="24"/>
                <w:szCs w:val="24"/>
                <w:highlight w:val="none"/>
                <w:lang w:val="en-US" w:eastAsia="zh-CN"/>
              </w:rPr>
            </w:pPr>
            <w:r>
              <w:rPr>
                <w:rFonts w:hint="eastAsia"/>
                <w:b/>
                <w:bCs/>
                <w:color w:val="auto"/>
                <w:sz w:val="24"/>
                <w:szCs w:val="24"/>
                <w:highlight w:val="none"/>
                <w:lang w:val="en-US" w:eastAsia="zh-CN"/>
              </w:rPr>
              <w:t>工程竣工验收合格且结算审核后支付30%的工程款，剩余70%工程款在上级奖补资金到账后二年内不计利息付清。</w:t>
            </w:r>
          </w:p>
          <w:p>
            <w:pPr>
              <w:spacing w:line="360" w:lineRule="exact"/>
              <w:jc w:val="both"/>
              <w:rPr>
                <w:rFonts w:hint="eastAsia"/>
                <w:b/>
                <w:bCs/>
                <w:color w:val="auto"/>
                <w:sz w:val="24"/>
                <w:szCs w:val="24"/>
                <w:highlight w:val="none"/>
              </w:rPr>
            </w:pPr>
            <w:r>
              <w:rPr>
                <w:rFonts w:hint="eastAsia"/>
                <w:b/>
                <w:bCs/>
                <w:color w:val="auto"/>
                <w:sz w:val="24"/>
                <w:szCs w:val="24"/>
                <w:highlight w:val="none"/>
              </w:rPr>
              <w:t>中标人收取工程款的银行账户名称必须与中标人单位名称一致。</w:t>
            </w:r>
          </w:p>
          <w:p>
            <w:pPr>
              <w:spacing w:line="360" w:lineRule="exact"/>
              <w:jc w:val="left"/>
              <w:rPr>
                <w:rFonts w:hint="eastAsia"/>
                <w:b/>
                <w:bCs/>
                <w:color w:val="auto"/>
                <w:sz w:val="24"/>
                <w:szCs w:val="24"/>
                <w:highlight w:val="none"/>
              </w:rPr>
            </w:pPr>
            <w:r>
              <w:rPr>
                <w:rFonts w:hint="eastAsia"/>
                <w:b/>
                <w:bCs/>
                <w:color w:val="auto"/>
                <w:sz w:val="24"/>
                <w:szCs w:val="24"/>
                <w:highlight w:val="none"/>
              </w:rPr>
              <w:t>中标人收取进度款必须向建设单位开具高明区税务部门的发票。本项目有关税费须向高明区缴纳。</w:t>
            </w:r>
          </w:p>
          <w:p>
            <w:pPr>
              <w:rPr>
                <w:highlight w:val="none"/>
              </w:rPr>
            </w:pPr>
            <w:r>
              <w:rPr>
                <w:rFonts w:hint="eastAsia"/>
                <w:b/>
                <w:bCs/>
                <w:color w:val="auto"/>
                <w:sz w:val="24"/>
                <w:szCs w:val="24"/>
                <w:highlight w:val="none"/>
                <w:lang w:eastAsia="zh-CN"/>
              </w:rPr>
              <w:t>注：</w:t>
            </w:r>
            <w:r>
              <w:rPr>
                <w:rFonts w:hint="eastAsia" w:ascii="宋体" w:hAnsi="Times New Roman" w:eastAsia="宋体" w:cs="Times New Roman"/>
                <w:b/>
                <w:bCs/>
                <w:color w:val="auto"/>
                <w:kern w:val="0"/>
                <w:sz w:val="24"/>
                <w:szCs w:val="24"/>
                <w:highlight w:val="none"/>
                <w:lang w:val="en-US" w:eastAsia="zh-CN" w:bidi="ar-SA"/>
              </w:rPr>
              <w:t>1、</w:t>
            </w:r>
            <w:r>
              <w:rPr>
                <w:rFonts w:hint="eastAsia" w:hAnsi="宋体" w:cs="宋体"/>
                <w:b/>
                <w:bCs/>
                <w:color w:val="auto"/>
                <w:sz w:val="24"/>
                <w:highlight w:val="none"/>
              </w:rPr>
              <w:t>本项目以</w:t>
            </w:r>
            <w:r>
              <w:rPr>
                <w:rFonts w:hint="eastAsia" w:hAnsi="宋体" w:cs="宋体"/>
                <w:b/>
                <w:bCs/>
                <w:color w:val="auto"/>
                <w:sz w:val="24"/>
                <w:highlight w:val="none"/>
                <w:lang w:eastAsia="zh-CN"/>
              </w:rPr>
              <w:t>区、街</w:t>
            </w:r>
            <w:r>
              <w:rPr>
                <w:rFonts w:hint="eastAsia" w:hAnsi="宋体" w:cs="宋体"/>
                <w:b/>
                <w:bCs/>
                <w:color w:val="auto"/>
                <w:sz w:val="24"/>
                <w:highlight w:val="none"/>
              </w:rPr>
              <w:t>财政局或</w:t>
            </w:r>
            <w:r>
              <w:rPr>
                <w:rFonts w:hint="eastAsia" w:hAnsi="宋体" w:cs="宋体"/>
                <w:b/>
                <w:bCs/>
                <w:color w:val="auto"/>
                <w:sz w:val="24"/>
                <w:highlight w:val="none"/>
                <w:lang w:eastAsia="zh-CN"/>
              </w:rPr>
              <w:t>街道</w:t>
            </w:r>
            <w:r>
              <w:rPr>
                <w:rFonts w:hint="eastAsia" w:hAnsi="宋体" w:cs="宋体"/>
                <w:b/>
                <w:bCs/>
                <w:color w:val="auto"/>
                <w:sz w:val="24"/>
                <w:highlight w:val="none"/>
              </w:rPr>
              <w:t>审计部门审核的结算价为工程最终结算价</w:t>
            </w:r>
            <w:r>
              <w:rPr>
                <w:rFonts w:hint="eastAsia" w:hAnsi="宋体" w:cs="宋体"/>
                <w:b/>
                <w:bCs/>
                <w:color w:val="auto"/>
                <w:sz w:val="24"/>
                <w:highlight w:val="none"/>
                <w:lang w:eastAsia="zh-CN"/>
              </w:rPr>
              <w:t>。</w:t>
            </w:r>
          </w:p>
        </w:tc>
      </w:tr>
      <w:tr>
        <w:tblPrEx>
          <w:tblLayout w:type="fixed"/>
          <w:tblCellMar>
            <w:top w:w="0" w:type="dxa"/>
            <w:left w:w="108" w:type="dxa"/>
            <w:bottom w:w="0" w:type="dxa"/>
            <w:right w:w="108" w:type="dxa"/>
          </w:tblCellMar>
        </w:tblPrEx>
        <w:trPr>
          <w:trHeight w:val="230"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7.12</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质量保证金</w:t>
            </w:r>
          </w:p>
        </w:tc>
      </w:tr>
      <w:tr>
        <w:tblPrEx>
          <w:tblLayout w:type="fixed"/>
          <w:tblCellMar>
            <w:top w:w="0" w:type="dxa"/>
            <w:left w:w="108" w:type="dxa"/>
            <w:bottom w:w="0" w:type="dxa"/>
            <w:right w:w="108" w:type="dxa"/>
          </w:tblCellMar>
        </w:tblPrEx>
        <w:trPr>
          <w:trHeight w:val="230"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p>
        </w:tc>
        <w:tc>
          <w:tcPr>
            <w:tcW w:w="94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Ansi="宋体"/>
                <w:sz w:val="24"/>
                <w:szCs w:val="24"/>
                <w:highlight w:val="none"/>
              </w:rPr>
            </w:pPr>
            <w:r>
              <w:rPr>
                <w:rFonts w:hint="eastAsia" w:hAnsi="宋体"/>
                <w:sz w:val="24"/>
                <w:szCs w:val="24"/>
                <w:highlight w:val="none"/>
              </w:rPr>
              <w:t>质量保证金：合同价的3%为质量保证金。质量保证金于工程竣工合格前可采用银行转账方式划入招标人指定账户也可以用银行保函的方式提交，并于质量保证期结束后10天内不计息退还。</w:t>
            </w:r>
            <w:r>
              <w:rPr>
                <w:rFonts w:hint="eastAsia" w:hAnsi="宋体"/>
                <w:sz w:val="24"/>
                <w:highlight w:val="none"/>
              </w:rPr>
              <w:t>（</w:t>
            </w:r>
            <w:r>
              <w:rPr>
                <w:rFonts w:hAnsi="宋体"/>
                <w:sz w:val="24"/>
                <w:highlight w:val="none"/>
              </w:rPr>
              <w:t>质保期为本工程验收合格之日起</w:t>
            </w:r>
            <w:r>
              <w:rPr>
                <w:rFonts w:hint="eastAsia" w:hAnsi="宋体"/>
                <w:sz w:val="24"/>
                <w:highlight w:val="none"/>
              </w:rPr>
              <w:t>18个月</w:t>
            </w:r>
            <w:r>
              <w:rPr>
                <w:rFonts w:hAnsi="宋体"/>
                <w:sz w:val="24"/>
                <w:highlight w:val="none"/>
              </w:rPr>
              <w:t>。</w:t>
            </w:r>
            <w:r>
              <w:rPr>
                <w:rFonts w:hint="eastAsia" w:hAnsi="宋体"/>
                <w:sz w:val="24"/>
                <w:highlight w:val="none"/>
              </w:rPr>
              <w:t>）</w:t>
            </w:r>
          </w:p>
        </w:tc>
      </w:tr>
      <w:tr>
        <w:tblPrEx>
          <w:tblLayout w:type="fixed"/>
          <w:tblCellMar>
            <w:top w:w="0" w:type="dxa"/>
            <w:left w:w="108" w:type="dxa"/>
            <w:bottom w:w="0" w:type="dxa"/>
            <w:right w:w="108" w:type="dxa"/>
          </w:tblCellMar>
        </w:tblPrEx>
        <w:trPr>
          <w:trHeight w:val="230"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7.13</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jc w:val="left"/>
              <w:rPr>
                <w:rFonts w:hAnsi="宋体"/>
                <w:sz w:val="24"/>
                <w:szCs w:val="24"/>
                <w:highlight w:val="none"/>
              </w:rPr>
            </w:pPr>
            <w:r>
              <w:rPr>
                <w:rFonts w:hint="eastAsia" w:hAnsi="宋体"/>
                <w:sz w:val="24"/>
                <w:szCs w:val="24"/>
                <w:highlight w:val="none"/>
              </w:rPr>
              <w:t xml:space="preserve">工程结算及调整方式 </w:t>
            </w:r>
          </w:p>
        </w:tc>
      </w:tr>
      <w:tr>
        <w:tblPrEx>
          <w:tblLayout w:type="fixed"/>
          <w:tblCellMar>
            <w:top w:w="0" w:type="dxa"/>
            <w:left w:w="108" w:type="dxa"/>
            <w:bottom w:w="0" w:type="dxa"/>
            <w:right w:w="108" w:type="dxa"/>
          </w:tblCellMar>
        </w:tblPrEx>
        <w:trPr>
          <w:trHeight w:val="457"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highlight w:val="none"/>
              </w:rPr>
            </w:pPr>
          </w:p>
        </w:tc>
        <w:tc>
          <w:tcPr>
            <w:tcW w:w="9416" w:type="dxa"/>
            <w:gridSpan w:val="2"/>
            <w:tcBorders>
              <w:top w:val="single" w:color="auto" w:sz="4" w:space="0"/>
              <w:left w:val="single" w:color="auto" w:sz="4" w:space="0"/>
              <w:bottom w:val="single" w:color="auto" w:sz="4" w:space="0"/>
              <w:right w:val="single" w:color="auto" w:sz="4" w:space="0"/>
            </w:tcBorders>
            <w:vAlign w:val="center"/>
          </w:tcPr>
          <w:p>
            <w:pPr>
              <w:rPr>
                <w:rFonts w:hAnsi="宋体" w:cs="宋体"/>
                <w:sz w:val="24"/>
                <w:highlight w:val="none"/>
              </w:rPr>
            </w:pPr>
            <w:r>
              <w:rPr>
                <w:rFonts w:hint="eastAsia" w:hAnsi="宋体" w:cs="宋体"/>
                <w:sz w:val="24"/>
                <w:highlight w:val="none"/>
              </w:rPr>
              <w:t>(1)按中标单位投标总报价总承包施工。投标单位应按招标文件工程量清单所列的工程量做出报价，且投标单位应充分考虑施工期间各类建筑材料的市场价格变化等其他因素，确定风险系数计入总报价，除下列因素外，承包价不得再调整。工程量清单按招标人和监理单位确认的竣工图纸工程量为依据，按《建设</w:t>
            </w:r>
            <w:r>
              <w:rPr>
                <w:rFonts w:hint="eastAsia" w:hAnsi="宋体" w:cs="宋体"/>
                <w:sz w:val="24"/>
                <w:highlight w:val="none"/>
                <w:lang w:eastAsia="zh-CN"/>
              </w:rPr>
              <w:t>工程</w:t>
            </w:r>
            <w:r>
              <w:rPr>
                <w:rFonts w:hint="eastAsia" w:hAnsi="宋体" w:cs="宋体"/>
                <w:sz w:val="24"/>
                <w:highlight w:val="none"/>
              </w:rPr>
              <w:t>量清单计价规范》（GB50500—2013）和2010年《广东省建设工程计价依据》进行结算。</w:t>
            </w:r>
          </w:p>
          <w:p>
            <w:pPr>
              <w:rPr>
                <w:rFonts w:hAnsi="宋体" w:cs="宋体"/>
                <w:sz w:val="24"/>
                <w:szCs w:val="22"/>
                <w:highlight w:val="none"/>
              </w:rPr>
            </w:pPr>
            <w:r>
              <w:rPr>
                <w:rFonts w:hint="eastAsia" w:hAnsi="宋体" w:cs="宋体"/>
                <w:highlight w:val="none"/>
              </w:rPr>
              <w:t>a.</w:t>
            </w:r>
            <w:r>
              <w:rPr>
                <w:rFonts w:hint="eastAsia" w:hAnsi="宋体" w:cs="宋体"/>
                <w:sz w:val="24"/>
                <w:szCs w:val="22"/>
                <w:highlight w:val="none"/>
              </w:rPr>
              <w:t>成功索赔引起的费用增加或减少；</w:t>
            </w:r>
          </w:p>
          <w:p>
            <w:pPr>
              <w:rPr>
                <w:rFonts w:hAnsi="宋体" w:cs="宋体"/>
                <w:sz w:val="24"/>
                <w:highlight w:val="none"/>
              </w:rPr>
            </w:pPr>
            <w:r>
              <w:rPr>
                <w:rFonts w:hint="eastAsia" w:hAnsi="宋体" w:cs="宋体"/>
                <w:sz w:val="24"/>
                <w:highlight w:val="none"/>
              </w:rPr>
              <w:t>b.因工程设计变更引起的费用增加或减少。</w:t>
            </w:r>
          </w:p>
          <w:p>
            <w:pPr>
              <w:rPr>
                <w:rFonts w:hAnsi="宋体" w:cs="宋体"/>
                <w:sz w:val="24"/>
                <w:highlight w:val="none"/>
              </w:rPr>
            </w:pPr>
            <w:r>
              <w:rPr>
                <w:rFonts w:hint="eastAsia" w:hAnsi="宋体" w:cs="宋体"/>
                <w:sz w:val="24"/>
                <w:highlight w:val="none"/>
              </w:rPr>
              <w:t>(2)施工过程中有设计变更或根据实际情况需要变更的，以设计变更或招标人、监理单位确认的现场签证的内容为准（设计变更必须经设计单位、监理单位、招标人及其他相关单位核认才有效），最后结算价按招标单位委托有资质的中介审核单位进行审核为准。</w:t>
            </w:r>
          </w:p>
          <w:p>
            <w:pPr>
              <w:rPr>
                <w:rFonts w:hAnsi="宋体" w:cs="宋体"/>
                <w:sz w:val="24"/>
                <w:highlight w:val="none"/>
              </w:rPr>
            </w:pPr>
            <w:r>
              <w:rPr>
                <w:rFonts w:hint="eastAsia" w:hAnsi="宋体" w:cs="宋体"/>
                <w:sz w:val="24"/>
                <w:highlight w:val="none"/>
              </w:rPr>
              <w:t>(3)因设计调整、施工图发生变更或施工项目发生增减时，工程费用的增减必须以招标施工图纸及招标的范围、内容为依据，仅调整变化部分涉及的金额，其变更计价结算方式为：</w:t>
            </w:r>
          </w:p>
          <w:p>
            <w:pPr>
              <w:rPr>
                <w:rFonts w:hAnsi="宋体" w:cs="宋体"/>
                <w:sz w:val="24"/>
                <w:highlight w:val="none"/>
              </w:rPr>
            </w:pPr>
            <w:r>
              <w:rPr>
                <w:rFonts w:hint="eastAsia" w:hAnsi="宋体" w:cs="宋体"/>
                <w:sz w:val="24"/>
                <w:highlight w:val="none"/>
              </w:rPr>
              <w:t>a.中标单位投标报价中已有适用（或类似）的综合单价，若中标单位的综合单价不高于预算审核综合单价的，按中标单位投标的投标报价为作为综合单价，并加上相应的规费及税金；若中标单位的投标综合单价高于审核综合单价的，按审核综合单价结算，并加上相应的规费及税金。</w:t>
            </w:r>
          </w:p>
          <w:p>
            <w:pPr>
              <w:rPr>
                <w:rFonts w:hAnsi="宋体" w:cs="宋体"/>
                <w:sz w:val="24"/>
                <w:highlight w:val="none"/>
              </w:rPr>
            </w:pPr>
            <w:r>
              <w:rPr>
                <w:rFonts w:hint="eastAsia" w:hAnsi="宋体" w:cs="宋体"/>
                <w:sz w:val="24"/>
                <w:highlight w:val="none"/>
              </w:rPr>
              <w:t>b.中标单位投标报价中没有适用的或类似的综合单价，由中标单位提出适当的综合单价，经造价咨询中介机构或高明区造价站审核，送甲方批准执行，并加上相应的规费及税金。这部分工程结算价款=C×（中标价/招标参考价）。注：C为审核价。</w:t>
            </w:r>
          </w:p>
          <w:p>
            <w:pPr>
              <w:rPr>
                <w:rFonts w:hAnsi="宋体"/>
                <w:sz w:val="24"/>
                <w:highlight w:val="none"/>
              </w:rPr>
            </w:pPr>
            <w:r>
              <w:rPr>
                <w:rFonts w:hint="eastAsia" w:hAnsi="宋体" w:cs="宋体"/>
                <w:sz w:val="24"/>
                <w:highlight w:val="none"/>
              </w:rPr>
              <w:t>(4)工程结算书由招标人（即发包人）委托有资质的中介机构编制，所需费用由承包人（即工程施工单位）负责支付。该工程如需区政务监察和审计局审计时，工程最终结算价以该局审计审核结果为准。</w:t>
            </w:r>
          </w:p>
        </w:tc>
      </w:tr>
      <w:tr>
        <w:tblPrEx>
          <w:tblLayout w:type="fixed"/>
          <w:tblCellMar>
            <w:top w:w="0" w:type="dxa"/>
            <w:left w:w="108" w:type="dxa"/>
            <w:bottom w:w="0" w:type="dxa"/>
            <w:right w:w="108" w:type="dxa"/>
          </w:tblCellMar>
        </w:tblPrEx>
        <w:trPr>
          <w:trHeight w:val="541"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highlight w:val="none"/>
              </w:rPr>
            </w:pPr>
            <w:r>
              <w:rPr>
                <w:rFonts w:hint="eastAsia" w:hAnsi="宋体"/>
                <w:sz w:val="24"/>
                <w:highlight w:val="none"/>
              </w:rPr>
              <w:t>7.14</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hAnsi="宋体"/>
                <w:sz w:val="24"/>
                <w:highlight w:val="none"/>
              </w:rPr>
            </w:pPr>
            <w:r>
              <w:rPr>
                <w:rFonts w:hint="eastAsia" w:hAnsi="宋体"/>
                <w:sz w:val="24"/>
                <w:highlight w:val="none"/>
              </w:rPr>
              <w:t>在开标结束后、中标通知书发出前，第一中标候选人放弃中标资格的，其投标保证金不予退还，给</w:t>
            </w:r>
            <w:r>
              <w:rPr>
                <w:highlight w:val="none"/>
              </w:rPr>
              <w:fldChar w:fldCharType="begin"/>
            </w:r>
            <w:r>
              <w:rPr>
                <w:highlight w:val="none"/>
              </w:rPr>
              <w:instrText xml:space="preserve"> HYPERLINK "http://zhidao.baidu.com/search?word=%E6%8B%9B%E6%A0%87%E4%BA%BA&amp;fr=qb_search_exp&amp;ie=utf8" \t "_blank" </w:instrText>
            </w:r>
            <w:r>
              <w:rPr>
                <w:highlight w:val="none"/>
              </w:rPr>
              <w:fldChar w:fldCharType="separate"/>
            </w:r>
            <w:r>
              <w:rPr>
                <w:rFonts w:hint="eastAsia" w:hAnsi="宋体"/>
                <w:sz w:val="24"/>
                <w:highlight w:val="none"/>
              </w:rPr>
              <w:t>招标人</w:t>
            </w:r>
            <w:r>
              <w:rPr>
                <w:rFonts w:hint="eastAsia" w:hAnsi="宋体"/>
                <w:sz w:val="24"/>
                <w:highlight w:val="none"/>
              </w:rPr>
              <w:fldChar w:fldCharType="end"/>
            </w:r>
            <w:r>
              <w:rPr>
                <w:rFonts w:hint="eastAsia" w:hAnsi="宋体"/>
                <w:sz w:val="24"/>
                <w:highlight w:val="none"/>
              </w:rPr>
              <w:t>造成的损失超过投标保证金数额的，还应当对超过部分予以赔偿。</w:t>
            </w:r>
          </w:p>
        </w:tc>
      </w:tr>
      <w:tr>
        <w:tblPrEx>
          <w:tblLayout w:type="fixed"/>
          <w:tblCellMar>
            <w:top w:w="0" w:type="dxa"/>
            <w:left w:w="108" w:type="dxa"/>
            <w:bottom w:w="0" w:type="dxa"/>
            <w:right w:w="108" w:type="dxa"/>
          </w:tblCellMar>
        </w:tblPrEx>
        <w:trPr>
          <w:trHeight w:val="277"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highlight w:val="none"/>
              </w:rPr>
            </w:pPr>
            <w:r>
              <w:rPr>
                <w:rFonts w:hint="eastAsia" w:hAnsi="宋体"/>
                <w:sz w:val="24"/>
                <w:highlight w:val="none"/>
              </w:rPr>
              <w:t>7.15</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hAnsi="宋体"/>
                <w:sz w:val="24"/>
                <w:highlight w:val="none"/>
              </w:rPr>
            </w:pPr>
            <w:r>
              <w:rPr>
                <w:rFonts w:hint="eastAsia" w:hAnsi="宋体"/>
                <w:sz w:val="24"/>
                <w:highlight w:val="none"/>
              </w:rPr>
              <w:t>根据明府办【2008】97号文《佛山市高明区政府基本建设资金管理办法》的相关条款，若变更增加估算造价超过合同价10％或增加金额在50万元以上（包括50万元）的，招标人对增加部分有权选择另行招标。如非原工程项目的承包人中标的，原承包人和新中标人必须听从发包人的统一协调工作，使工程顺利开展直至完成。</w:t>
            </w:r>
          </w:p>
        </w:tc>
      </w:tr>
      <w:tr>
        <w:tblPrEx>
          <w:tblLayout w:type="fixed"/>
          <w:tblCellMar>
            <w:top w:w="0" w:type="dxa"/>
            <w:left w:w="108" w:type="dxa"/>
            <w:bottom w:w="0" w:type="dxa"/>
            <w:right w:w="108" w:type="dxa"/>
          </w:tblCellMar>
        </w:tblPrEx>
        <w:trPr>
          <w:trHeight w:val="277"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highlight w:val="none"/>
              </w:rPr>
            </w:pPr>
            <w:r>
              <w:rPr>
                <w:rFonts w:hint="eastAsia" w:hAnsi="宋体"/>
                <w:sz w:val="24"/>
                <w:highlight w:val="none"/>
              </w:rPr>
              <w:t>7.16</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hAnsi="宋体"/>
                <w:sz w:val="24"/>
                <w:highlight w:val="none"/>
              </w:rPr>
            </w:pPr>
            <w:r>
              <w:rPr>
                <w:rFonts w:hint="eastAsia" w:hAnsi="宋体" w:cs="宋体"/>
                <w:sz w:val="24"/>
                <w:highlight w:val="none"/>
              </w:rPr>
              <w:t>招标人有权根据工程实际需要对工程方案进行优化，由于工程方案的优化所造成增加或减少部分工程，投标人必须无条件接受，不得拒绝或要求调整任何单价及收费。如果工程方案优化后，有部分工程超越了本标段中标单位的承包范围，则该部分工程招标人有权另行组织招标。</w:t>
            </w:r>
          </w:p>
        </w:tc>
      </w:tr>
      <w:tr>
        <w:tblPrEx>
          <w:tblLayout w:type="fixed"/>
          <w:tblCellMar>
            <w:top w:w="0" w:type="dxa"/>
            <w:left w:w="108" w:type="dxa"/>
            <w:bottom w:w="0" w:type="dxa"/>
            <w:right w:w="108" w:type="dxa"/>
          </w:tblCellMar>
        </w:tblPrEx>
        <w:trPr>
          <w:trHeight w:val="1165"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highlight w:val="none"/>
              </w:rPr>
            </w:pPr>
            <w:r>
              <w:rPr>
                <w:rFonts w:hint="eastAsia" w:hAnsi="宋体"/>
                <w:sz w:val="24"/>
                <w:highlight w:val="none"/>
              </w:rPr>
              <w:t>7.17</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hAnsi="宋体"/>
                <w:sz w:val="24"/>
                <w:highlight w:val="none"/>
              </w:rPr>
            </w:pPr>
            <w:r>
              <w:rPr>
                <w:rFonts w:hint="eastAsia" w:hAnsi="宋体"/>
                <w:sz w:val="24"/>
                <w:highlight w:val="none"/>
              </w:rPr>
              <w:t>投标人可先到施工现场踏勘以充分了解工地位置、情况、道路、储存空间、装卸限制及任何其他足以影响承包价的情况。施工场地所需的"三通一平"由中标人负责，施工过程需与公路、水利、输油管道及其它管线主管部门按章办理的相关手续由中标人自行解决，招标人给予协助，但不再另行支付相关费用。</w:t>
            </w:r>
          </w:p>
          <w:p>
            <w:pPr>
              <w:ind w:firstLine="480" w:firstLineChars="200"/>
              <w:rPr>
                <w:rFonts w:hAnsi="宋体"/>
                <w:sz w:val="24"/>
                <w:highlight w:val="none"/>
              </w:rPr>
            </w:pPr>
            <w:r>
              <w:rPr>
                <w:rFonts w:hint="eastAsia" w:hAnsi="宋体"/>
                <w:sz w:val="24"/>
                <w:highlight w:val="none"/>
              </w:rPr>
              <w:t>中标人如在施工过程中需借用公路或乡村道路作为施工时材料运输通道的，中标人自行负责与相关部门或村道权属村委协商解决，招标人一律不作相关补偿。</w:t>
            </w:r>
          </w:p>
        </w:tc>
      </w:tr>
      <w:tr>
        <w:tblPrEx>
          <w:tblLayout w:type="fixed"/>
          <w:tblCellMar>
            <w:top w:w="0" w:type="dxa"/>
            <w:left w:w="108" w:type="dxa"/>
            <w:bottom w:w="0" w:type="dxa"/>
            <w:right w:w="108" w:type="dxa"/>
          </w:tblCellMar>
        </w:tblPrEx>
        <w:trPr>
          <w:trHeight w:val="416"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highlight w:val="none"/>
              </w:rPr>
            </w:pPr>
            <w:r>
              <w:rPr>
                <w:rFonts w:hint="eastAsia" w:hAnsi="宋体"/>
                <w:sz w:val="24"/>
                <w:highlight w:val="none"/>
              </w:rPr>
              <w:t>7.18</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hAnsi="宋体"/>
                <w:sz w:val="24"/>
                <w:highlight w:val="none"/>
              </w:rPr>
            </w:pPr>
            <w:r>
              <w:rPr>
                <w:rFonts w:hint="eastAsia" w:hAnsi="宋体"/>
                <w:sz w:val="24"/>
                <w:highlight w:val="none"/>
              </w:rPr>
              <w:t>保证营运车辆施工机械的安全达标并符合相关的法规要求，确保施工期间的安全生产。同时，施工期间必须做好施工场区及运输路径的安全措施，做好安全警示标志，保持道路的整洁，不得洒漏，何时洒漏何时清洁干净，费用自负。</w:t>
            </w:r>
            <w:r>
              <w:rPr>
                <w:rFonts w:hint="eastAsia" w:hAnsi="宋体"/>
                <w:b/>
                <w:bCs/>
                <w:sz w:val="24"/>
                <w:highlight w:val="none"/>
              </w:rPr>
              <w:t>中标人施工过程中要严格按照《佛山市城市管理考评标准》（见附件），做好安全文明施工工作。若工程施工或工程保修期间被城管部门检查扣分的，每扣1分，将扣除绿色施工安全防护措施费2000元；若绿色施工安全防护措施费不足扣时，将扣本工程的履约保证金；若履约保证金不足扣时将扣本工程应付的工程款。</w:t>
            </w:r>
          </w:p>
        </w:tc>
      </w:tr>
      <w:tr>
        <w:tblPrEx>
          <w:tblLayout w:type="fixed"/>
          <w:tblCellMar>
            <w:top w:w="0" w:type="dxa"/>
            <w:left w:w="108" w:type="dxa"/>
            <w:bottom w:w="0" w:type="dxa"/>
            <w:right w:w="108" w:type="dxa"/>
          </w:tblCellMar>
        </w:tblPrEx>
        <w:trPr>
          <w:trHeight w:val="857"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rPr>
            </w:pPr>
            <w:r>
              <w:rPr>
                <w:rFonts w:hint="eastAsia" w:hAnsi="宋体"/>
                <w:sz w:val="24"/>
              </w:rPr>
              <w:t>7.19</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rPr>
                <w:rFonts w:hAnsi="宋体"/>
                <w:sz w:val="24"/>
              </w:rPr>
            </w:pPr>
            <w:r>
              <w:rPr>
                <w:rFonts w:hint="eastAsia" w:hAnsi="宋体"/>
                <w:sz w:val="24"/>
              </w:rPr>
              <w:t xml:space="preserve">因征地、收地及农村或农民的纠纷和其它管线的施工造成暂停施工的，施工工期可作相应顺延；发包人对承包人由此而造成的经济损失不作补偿。 </w:t>
            </w:r>
          </w:p>
        </w:tc>
      </w:tr>
      <w:tr>
        <w:tblPrEx>
          <w:tblLayout w:type="fixed"/>
          <w:tblCellMar>
            <w:top w:w="0" w:type="dxa"/>
            <w:left w:w="108" w:type="dxa"/>
            <w:bottom w:w="0" w:type="dxa"/>
            <w:right w:w="108" w:type="dxa"/>
          </w:tblCellMar>
        </w:tblPrEx>
        <w:trPr>
          <w:trHeight w:val="857"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rPr>
            </w:pPr>
            <w:r>
              <w:rPr>
                <w:rFonts w:hint="eastAsia" w:hAnsi="宋体"/>
                <w:sz w:val="24"/>
              </w:rPr>
              <w:t>7.20</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rPr>
                <w:rFonts w:hAnsi="宋体"/>
                <w:sz w:val="24"/>
              </w:rPr>
            </w:pPr>
            <w:r>
              <w:rPr>
                <w:rFonts w:hint="eastAsia" w:hAnsi="宋体"/>
                <w:sz w:val="24"/>
              </w:rPr>
              <w:t>若出现承包人违约情况的，承包人除承担违约责任外，还将向发包人支付相应违约行为应支付的违约金（从履约保证金中扣除），如履约保证金不足以支付违约金的，发包人还有权向承包人就不足部分在工程款中扣除。</w:t>
            </w:r>
          </w:p>
        </w:tc>
      </w:tr>
      <w:tr>
        <w:tblPrEx>
          <w:tblLayout w:type="fixed"/>
          <w:tblCellMar>
            <w:top w:w="0" w:type="dxa"/>
            <w:left w:w="108" w:type="dxa"/>
            <w:bottom w:w="0" w:type="dxa"/>
            <w:right w:w="108" w:type="dxa"/>
          </w:tblCellMar>
        </w:tblPrEx>
        <w:trPr>
          <w:trHeight w:val="857"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rPr>
            </w:pPr>
            <w:r>
              <w:rPr>
                <w:rFonts w:hint="eastAsia" w:hAnsi="宋体"/>
                <w:sz w:val="24"/>
              </w:rPr>
              <w:t>7.21</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rPr>
                <w:rFonts w:hAnsi="宋体"/>
                <w:sz w:val="24"/>
              </w:rPr>
            </w:pPr>
            <w:r>
              <w:rPr>
                <w:rFonts w:hint="eastAsia" w:hAnsi="宋体"/>
                <w:sz w:val="24"/>
              </w:rPr>
              <w:t>投标报价要求：</w:t>
            </w:r>
          </w:p>
          <w:p>
            <w:pPr>
              <w:rPr>
                <w:rFonts w:hAnsi="宋体"/>
                <w:sz w:val="24"/>
              </w:rPr>
            </w:pPr>
            <w:r>
              <w:rPr>
                <w:rFonts w:hint="eastAsia" w:hAnsi="宋体"/>
                <w:sz w:val="24"/>
              </w:rPr>
              <w:t>（1）报价方式：工程量清单报价。</w:t>
            </w:r>
          </w:p>
          <w:p>
            <w:pPr>
              <w:rPr>
                <w:rFonts w:hAnsi="宋体"/>
                <w:sz w:val="24"/>
              </w:rPr>
            </w:pPr>
            <w:r>
              <w:rPr>
                <w:rFonts w:hint="eastAsia" w:hAnsi="宋体"/>
                <w:sz w:val="24"/>
              </w:rPr>
              <w:t>（2）投标报价为投标人在投标文件中提出的各项支付金额的总和。投标报价以元为单位，</w:t>
            </w:r>
            <w:r>
              <w:rPr>
                <w:rFonts w:hint="eastAsia" w:hAnsi="宋体"/>
                <w:b/>
                <w:bCs/>
                <w:sz w:val="24"/>
              </w:rPr>
              <w:t>保留两位小数，否则为废标。</w:t>
            </w:r>
          </w:p>
          <w:p>
            <w:pPr>
              <w:rPr>
                <w:rFonts w:hAnsi="宋体"/>
                <w:sz w:val="24"/>
              </w:rPr>
            </w:pPr>
            <w:r>
              <w:rPr>
                <w:rFonts w:hint="eastAsia" w:hAnsi="宋体"/>
                <w:sz w:val="24"/>
              </w:rPr>
              <w:t>（3）本工程按广东省实施&lt;&lt;中华人民共和国招标投标法办法&gt;&gt;设立最高限价。</w:t>
            </w:r>
          </w:p>
        </w:tc>
      </w:tr>
      <w:tr>
        <w:tblPrEx>
          <w:tblLayout w:type="fixed"/>
          <w:tblCellMar>
            <w:top w:w="0" w:type="dxa"/>
            <w:left w:w="108" w:type="dxa"/>
            <w:bottom w:w="0" w:type="dxa"/>
            <w:right w:w="108" w:type="dxa"/>
          </w:tblCellMar>
        </w:tblPrEx>
        <w:trPr>
          <w:trHeight w:val="857"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rPr>
            </w:pPr>
            <w:r>
              <w:rPr>
                <w:rFonts w:hint="eastAsia" w:hAnsi="宋体"/>
                <w:sz w:val="24"/>
              </w:rPr>
              <w:t>7.22</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rPr>
                <w:rFonts w:hAnsi="宋体"/>
                <w:sz w:val="24"/>
              </w:rPr>
            </w:pPr>
            <w:r>
              <w:rPr>
                <w:rFonts w:hint="eastAsia" w:hAnsi="宋体"/>
                <w:sz w:val="24"/>
              </w:rPr>
              <w:t>投标人对工程量清单若有疑问，可以询疑文件形式提出，经招标人确认后，统一修改工程量清单，并以答疑文件形式发送至各投标单位。任何投标单位不得擅自变更工程量清单。任何擅自修改的工程量清单将不予接受。</w:t>
            </w:r>
          </w:p>
        </w:tc>
      </w:tr>
      <w:tr>
        <w:tblPrEx>
          <w:tblLayout w:type="fixed"/>
          <w:tblCellMar>
            <w:top w:w="0" w:type="dxa"/>
            <w:left w:w="108" w:type="dxa"/>
            <w:bottom w:w="0" w:type="dxa"/>
            <w:right w:w="108" w:type="dxa"/>
          </w:tblCellMar>
        </w:tblPrEx>
        <w:trPr>
          <w:trHeight w:val="857"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rPr>
            </w:pPr>
            <w:r>
              <w:rPr>
                <w:rFonts w:hint="eastAsia" w:hAnsi="宋体"/>
                <w:sz w:val="24"/>
              </w:rPr>
              <w:t>7.23</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rPr>
                <w:rFonts w:hAnsi="宋体"/>
                <w:sz w:val="24"/>
              </w:rPr>
            </w:pPr>
            <w:r>
              <w:rPr>
                <w:rFonts w:hint="eastAsia" w:hAnsi="宋体"/>
                <w:sz w:val="24"/>
              </w:rPr>
              <w:t>1.中标人进场施工是须严格执行本文件附件《安全文明施工标准》中的各项要求。2.中标人必须按照本文件附件《安全文明施工标准》在工地现场作业区域内设置全封闭围蔽挡板，防治无关人员误入作业区域发生伤害施工人员或无关人员的事故。3.若在本工程施工期间，有新的国家和本地标准出台，尚应满足新的标准。4.项目安全生产事故，由中标人及时处理，全面负责，承担相应的责任及赔偿。</w:t>
            </w:r>
          </w:p>
        </w:tc>
      </w:tr>
      <w:tr>
        <w:tblPrEx>
          <w:tblLayout w:type="fixed"/>
          <w:tblCellMar>
            <w:top w:w="0" w:type="dxa"/>
            <w:left w:w="108" w:type="dxa"/>
            <w:bottom w:w="0" w:type="dxa"/>
            <w:right w:w="108" w:type="dxa"/>
          </w:tblCellMar>
        </w:tblPrEx>
        <w:trPr>
          <w:trHeight w:val="255"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Ansi="宋体"/>
                <w:sz w:val="24"/>
              </w:rPr>
            </w:pPr>
            <w:r>
              <w:rPr>
                <w:rFonts w:hint="eastAsia" w:hAnsi="宋体"/>
                <w:sz w:val="24"/>
              </w:rPr>
              <w:t>7.24</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rPr>
            </w:pPr>
            <w:r>
              <w:rPr>
                <w:rFonts w:hint="eastAsia" w:hAnsi="宋体"/>
                <w:sz w:val="24"/>
              </w:rPr>
              <w:t>本工程只设第一中标候选人，不设其他中标候选人，若第一中标人弃标，则重新组织招标。</w:t>
            </w:r>
          </w:p>
        </w:tc>
      </w:tr>
      <w:tr>
        <w:tblPrEx>
          <w:tblLayout w:type="fixed"/>
          <w:tblCellMar>
            <w:top w:w="0" w:type="dxa"/>
            <w:left w:w="108" w:type="dxa"/>
            <w:bottom w:w="0" w:type="dxa"/>
            <w:right w:w="108" w:type="dxa"/>
          </w:tblCellMar>
        </w:tblPrEx>
        <w:trPr>
          <w:trHeight w:val="255"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hAnsi="宋体" w:eastAsia="宋体"/>
                <w:sz w:val="24"/>
                <w:lang w:val="en-US" w:eastAsia="zh-CN"/>
              </w:rPr>
            </w:pPr>
            <w:r>
              <w:rPr>
                <w:rFonts w:hint="eastAsia" w:hAnsi="宋体"/>
                <w:sz w:val="24"/>
                <w:lang w:val="en-US" w:eastAsia="zh-CN"/>
              </w:rPr>
              <w:t>7.25</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b/>
                <w:bCs/>
                <w:color w:val="auto"/>
                <w:sz w:val="24"/>
                <w:szCs w:val="22"/>
                <w:highlight w:val="none"/>
              </w:rPr>
            </w:pPr>
            <w:r>
              <w:rPr>
                <w:rFonts w:hint="eastAsia"/>
                <w:b/>
                <w:bCs/>
                <w:color w:val="auto"/>
                <w:sz w:val="24"/>
                <w:szCs w:val="22"/>
                <w:highlight w:val="none"/>
              </w:rPr>
              <w:t>业主对本项目具体实施要求：</w:t>
            </w:r>
          </w:p>
          <w:p>
            <w:pPr>
              <w:spacing w:line="360" w:lineRule="exact"/>
              <w:rPr>
                <w:rFonts w:hint="eastAsia" w:hAnsi="宋体"/>
                <w:sz w:val="24"/>
              </w:rPr>
            </w:pPr>
            <w:r>
              <w:rPr>
                <w:rFonts w:hint="eastAsia"/>
                <w:b/>
                <w:bCs/>
                <w:color w:val="auto"/>
                <w:sz w:val="24"/>
                <w:szCs w:val="22"/>
                <w:highlight w:val="none"/>
                <w:lang w:val="en-US" w:eastAsia="zh-CN"/>
              </w:rPr>
              <w:t>1</w:t>
            </w:r>
            <w:r>
              <w:rPr>
                <w:rFonts w:hint="eastAsia"/>
                <w:b/>
                <w:bCs/>
                <w:color w:val="auto"/>
                <w:sz w:val="24"/>
                <w:szCs w:val="22"/>
                <w:highlight w:val="none"/>
              </w:rPr>
              <w:t>）工程施工要求：</w:t>
            </w:r>
            <w:r>
              <w:rPr>
                <w:rFonts w:hint="eastAsia"/>
                <w:b/>
                <w:bCs/>
                <w:color w:val="auto"/>
                <w:sz w:val="24"/>
                <w:szCs w:val="22"/>
                <w:highlight w:val="none"/>
                <w:lang w:val="en-US" w:eastAsia="zh-CN"/>
              </w:rPr>
              <w:t>1、施工作业不得对邻近的结构物和其他设施产生损坏及干扰，否则由此而引起的后果应由乙方自负。施工过程与村民发生任何矛盾或经济纠纷，一切后果负任自负。2、整个施工期间，乙方必须保证甲方生活用水、排水、道路出行畅通。3、工程施工过程，乙方应按规定到相关部门办理施工手续，符合政府相关要求，应手续不全造成的后果，由乙方自行承担。</w:t>
            </w:r>
          </w:p>
        </w:tc>
      </w:tr>
      <w:tr>
        <w:tblPrEx>
          <w:tblLayout w:type="fixed"/>
          <w:tblCellMar>
            <w:top w:w="0" w:type="dxa"/>
            <w:left w:w="108" w:type="dxa"/>
            <w:bottom w:w="0" w:type="dxa"/>
            <w:right w:w="108" w:type="dxa"/>
          </w:tblCellMar>
        </w:tblPrEx>
        <w:trPr>
          <w:trHeight w:val="255"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hAnsi="宋体" w:eastAsia="宋体"/>
                <w:sz w:val="24"/>
                <w:lang w:val="en-US" w:eastAsia="zh-CN"/>
              </w:rPr>
            </w:pPr>
            <w:r>
              <w:rPr>
                <w:rFonts w:hint="eastAsia" w:hAnsi="宋体"/>
                <w:sz w:val="24"/>
                <w:lang w:val="en-US" w:eastAsia="zh-CN"/>
              </w:rPr>
              <w:t>7.26</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hAnsi="宋体"/>
                <w:sz w:val="24"/>
              </w:rPr>
            </w:pPr>
            <w:r>
              <w:rPr>
                <w:rFonts w:hint="eastAsia"/>
                <w:b/>
                <w:bCs/>
                <w:color w:val="auto"/>
                <w:sz w:val="24"/>
                <w:highlight w:val="none"/>
              </w:rPr>
              <w:t>招标人在工程建设期间</w:t>
            </w:r>
            <w:r>
              <w:rPr>
                <w:rFonts w:hint="eastAsia"/>
                <w:b/>
                <w:bCs/>
                <w:color w:val="auto"/>
                <w:sz w:val="24"/>
                <w:highlight w:val="none"/>
                <w:lang w:eastAsia="zh-CN"/>
              </w:rPr>
              <w:t>需项目负责人（即中标时拟派的建造师）驻现场施工</w:t>
            </w:r>
            <w:r>
              <w:rPr>
                <w:rFonts w:hint="eastAsia"/>
                <w:b/>
                <w:bCs/>
                <w:color w:val="auto"/>
                <w:sz w:val="24"/>
                <w:highlight w:val="none"/>
              </w:rPr>
              <w:t>，自开工令发出开始，在工程施工期间，中标人的拟派本项目的</w:t>
            </w:r>
            <w:r>
              <w:rPr>
                <w:rFonts w:hint="eastAsia"/>
                <w:b/>
                <w:bCs/>
                <w:color w:val="auto"/>
                <w:sz w:val="24"/>
                <w:highlight w:val="none"/>
                <w:lang w:eastAsia="zh-CN"/>
              </w:rPr>
              <w:t>建造师</w:t>
            </w:r>
            <w:r>
              <w:rPr>
                <w:rFonts w:hint="eastAsia"/>
                <w:b/>
                <w:bCs/>
                <w:color w:val="auto"/>
                <w:sz w:val="24"/>
                <w:highlight w:val="none"/>
              </w:rPr>
              <w:t>，于工作日上班时间</w:t>
            </w:r>
            <w:r>
              <w:rPr>
                <w:rFonts w:hint="eastAsia"/>
                <w:b/>
                <w:bCs/>
                <w:color w:val="auto"/>
                <w:sz w:val="24"/>
                <w:highlight w:val="none"/>
                <w:lang w:eastAsia="zh-CN"/>
              </w:rPr>
              <w:t>必须在施工现场管理</w:t>
            </w:r>
            <w:r>
              <w:rPr>
                <w:rFonts w:hint="eastAsia"/>
                <w:b/>
                <w:bCs/>
                <w:color w:val="auto"/>
                <w:sz w:val="24"/>
                <w:highlight w:val="none"/>
              </w:rPr>
              <w:t>，</w:t>
            </w:r>
            <w:r>
              <w:rPr>
                <w:rFonts w:hint="eastAsia"/>
                <w:b/>
                <w:bCs/>
                <w:color w:val="auto"/>
                <w:sz w:val="24"/>
                <w:highlight w:val="none"/>
                <w:lang w:eastAsia="zh-CN"/>
              </w:rPr>
              <w:t>如招标人或监理单位在上班时间里发现项目负责人不在现场的，</w:t>
            </w:r>
            <w:r>
              <w:rPr>
                <w:rFonts w:hint="eastAsia"/>
                <w:b/>
                <w:bCs/>
                <w:color w:val="auto"/>
                <w:sz w:val="24"/>
                <w:highlight w:val="none"/>
              </w:rPr>
              <w:t>每</w:t>
            </w:r>
            <w:r>
              <w:rPr>
                <w:rFonts w:hint="eastAsia"/>
                <w:b/>
                <w:bCs/>
                <w:color w:val="auto"/>
                <w:sz w:val="24"/>
                <w:highlight w:val="none"/>
                <w:lang w:eastAsia="zh-CN"/>
              </w:rPr>
              <w:t>次</w:t>
            </w:r>
            <w:r>
              <w:rPr>
                <w:rFonts w:hint="eastAsia"/>
                <w:b/>
                <w:bCs/>
                <w:color w:val="auto"/>
                <w:sz w:val="24"/>
                <w:highlight w:val="none"/>
              </w:rPr>
              <w:t>从履约保证金中扣除</w:t>
            </w:r>
            <w:r>
              <w:rPr>
                <w:rFonts w:hint="eastAsia"/>
                <w:b/>
                <w:bCs/>
                <w:color w:val="auto"/>
                <w:sz w:val="24"/>
                <w:highlight w:val="none"/>
                <w:lang w:val="en-US" w:eastAsia="zh-CN"/>
              </w:rPr>
              <w:t>5</w:t>
            </w:r>
            <w:r>
              <w:rPr>
                <w:rFonts w:hint="eastAsia"/>
                <w:b/>
                <w:bCs/>
                <w:color w:val="auto"/>
                <w:sz w:val="24"/>
                <w:highlight w:val="none"/>
              </w:rPr>
              <w:t>000元，若累计罚金超过履约保证金的，则超出部分在应付</w:t>
            </w:r>
            <w:r>
              <w:rPr>
                <w:rFonts w:hint="eastAsia"/>
                <w:b/>
                <w:bCs/>
                <w:color w:val="auto"/>
                <w:sz w:val="24"/>
                <w:highlight w:val="none"/>
                <w:lang w:eastAsia="zh-CN"/>
              </w:rPr>
              <w:t>施工</w:t>
            </w:r>
            <w:r>
              <w:rPr>
                <w:rFonts w:hint="eastAsia"/>
                <w:b/>
                <w:bCs/>
                <w:color w:val="auto"/>
                <w:sz w:val="24"/>
                <w:highlight w:val="none"/>
              </w:rPr>
              <w:t>合同款中扣罚。同时，招标人将定期向行业主管部门上报人员到位情况，由行业主管部门另作相应处罚</w:t>
            </w:r>
            <w:r>
              <w:rPr>
                <w:rFonts w:hint="eastAsia"/>
                <w:b/>
                <w:bCs/>
                <w:color w:val="auto"/>
                <w:sz w:val="24"/>
                <w:highlight w:val="none"/>
                <w:lang w:eastAsia="zh-CN"/>
              </w:rPr>
              <w:t>。</w:t>
            </w:r>
          </w:p>
        </w:tc>
      </w:tr>
      <w:tr>
        <w:tblPrEx>
          <w:tblLayout w:type="fixed"/>
          <w:tblCellMar>
            <w:top w:w="0" w:type="dxa"/>
            <w:left w:w="108" w:type="dxa"/>
            <w:bottom w:w="0" w:type="dxa"/>
            <w:right w:w="108" w:type="dxa"/>
          </w:tblCellMar>
        </w:tblPrEx>
        <w:trPr>
          <w:trHeight w:val="255"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hAnsi="宋体" w:eastAsia="宋体"/>
                <w:sz w:val="24"/>
                <w:lang w:val="en-US" w:eastAsia="zh-CN"/>
              </w:rPr>
            </w:pPr>
            <w:r>
              <w:rPr>
                <w:rFonts w:hint="eastAsia" w:hAnsi="宋体"/>
                <w:sz w:val="24"/>
                <w:lang w:val="en-US" w:eastAsia="zh-CN"/>
              </w:rPr>
              <w:t>7.27</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b/>
                <w:bCs/>
                <w:color w:val="auto"/>
                <w:sz w:val="24"/>
                <w:szCs w:val="22"/>
                <w:highlight w:val="none"/>
                <w:lang w:val="en-US" w:eastAsia="zh-CN"/>
              </w:rPr>
            </w:pPr>
            <w:r>
              <w:rPr>
                <w:rFonts w:hint="eastAsia"/>
                <w:b/>
                <w:bCs/>
                <w:color w:val="auto"/>
                <w:sz w:val="24"/>
                <w:szCs w:val="22"/>
                <w:highlight w:val="none"/>
                <w:lang w:val="en-US" w:eastAsia="zh-CN"/>
              </w:rPr>
              <w:t>关于工程保险的特别约定：投保产生的保险费和其他相关费用已视为包含在投标报价当中，由承包人承担，发包人不另行支付：</w:t>
            </w:r>
          </w:p>
          <w:p>
            <w:pPr>
              <w:spacing w:line="400" w:lineRule="exact"/>
              <w:rPr>
                <w:rFonts w:hint="eastAsia"/>
                <w:b/>
                <w:bCs/>
                <w:color w:val="auto"/>
                <w:sz w:val="24"/>
                <w:szCs w:val="22"/>
                <w:highlight w:val="none"/>
                <w:lang w:val="en-US" w:eastAsia="zh-CN"/>
              </w:rPr>
            </w:pPr>
            <w:r>
              <w:rPr>
                <w:rFonts w:hint="eastAsia"/>
                <w:b/>
                <w:bCs/>
                <w:color w:val="auto"/>
                <w:sz w:val="24"/>
                <w:szCs w:val="22"/>
                <w:highlight w:val="none"/>
                <w:lang w:val="en-US" w:eastAsia="zh-CN"/>
              </w:rPr>
              <w:t>1、工程开工前，为施工场地内自有施工人员办理意外伤害保险；</w:t>
            </w:r>
          </w:p>
          <w:p>
            <w:pPr>
              <w:spacing w:line="400" w:lineRule="exact"/>
              <w:rPr>
                <w:rFonts w:hint="eastAsia"/>
                <w:b/>
                <w:bCs/>
                <w:color w:val="auto"/>
                <w:sz w:val="24"/>
                <w:szCs w:val="22"/>
                <w:highlight w:val="none"/>
                <w:lang w:val="en-US" w:eastAsia="zh-CN"/>
              </w:rPr>
            </w:pPr>
            <w:r>
              <w:rPr>
                <w:rFonts w:hint="eastAsia"/>
                <w:b/>
                <w:bCs/>
                <w:color w:val="auto"/>
                <w:sz w:val="24"/>
                <w:szCs w:val="22"/>
                <w:highlight w:val="none"/>
                <w:lang w:val="en-US" w:eastAsia="zh-CN"/>
              </w:rPr>
              <w:t>2、工程开工前，为拟投入施工场地的自有施工机械、设备办理保险；</w:t>
            </w:r>
          </w:p>
          <w:p>
            <w:pPr>
              <w:spacing w:line="400" w:lineRule="exact"/>
              <w:rPr>
                <w:rFonts w:hint="eastAsia"/>
                <w:b/>
                <w:bCs/>
                <w:color w:val="auto"/>
                <w:sz w:val="24"/>
                <w:szCs w:val="22"/>
                <w:highlight w:val="none"/>
                <w:lang w:val="en-US" w:eastAsia="zh-CN"/>
              </w:rPr>
            </w:pPr>
            <w:r>
              <w:rPr>
                <w:rFonts w:hint="eastAsia"/>
                <w:b/>
                <w:bCs/>
                <w:color w:val="auto"/>
                <w:sz w:val="24"/>
                <w:szCs w:val="22"/>
                <w:highlight w:val="none"/>
                <w:lang w:val="en-US" w:eastAsia="zh-CN"/>
              </w:rPr>
              <w:t>3、办理第三方生命财产保险；</w:t>
            </w:r>
          </w:p>
          <w:p>
            <w:pPr>
              <w:spacing w:line="400" w:lineRule="exact"/>
              <w:rPr>
                <w:rFonts w:hint="eastAsia"/>
                <w:b/>
                <w:bCs/>
                <w:color w:val="auto"/>
                <w:sz w:val="24"/>
                <w:szCs w:val="22"/>
                <w:highlight w:val="none"/>
                <w:lang w:val="en-US" w:eastAsia="zh-CN"/>
              </w:rPr>
            </w:pPr>
            <w:r>
              <w:rPr>
                <w:rFonts w:hint="eastAsia"/>
                <w:b/>
                <w:bCs/>
                <w:color w:val="auto"/>
                <w:sz w:val="24"/>
                <w:szCs w:val="22"/>
                <w:highlight w:val="none"/>
                <w:lang w:val="en-US" w:eastAsia="zh-CN"/>
              </w:rPr>
              <w:t>4、按有关法律、法规的规定，需由施工单位购买的其它保险费用。</w:t>
            </w:r>
          </w:p>
          <w:p>
            <w:pPr>
              <w:spacing w:line="360" w:lineRule="exact"/>
              <w:rPr>
                <w:rFonts w:hint="eastAsia" w:hAnsi="宋体"/>
                <w:sz w:val="24"/>
              </w:rPr>
            </w:pPr>
            <w:r>
              <w:rPr>
                <w:rFonts w:hint="eastAsia"/>
                <w:b/>
                <w:bCs/>
                <w:color w:val="auto"/>
                <w:sz w:val="24"/>
                <w:szCs w:val="22"/>
                <w:highlight w:val="none"/>
                <w:lang w:val="en-US" w:eastAsia="zh-CN"/>
              </w:rPr>
              <w:t>5、工程一切险（含第三方责任险，工程一切险的保险费为不少于中标价的1‰，且投保受益人为招标人）。</w:t>
            </w:r>
          </w:p>
        </w:tc>
      </w:tr>
      <w:tr>
        <w:tblPrEx>
          <w:tblLayout w:type="fixed"/>
          <w:tblCellMar>
            <w:top w:w="0" w:type="dxa"/>
            <w:left w:w="108" w:type="dxa"/>
            <w:bottom w:w="0" w:type="dxa"/>
            <w:right w:w="108" w:type="dxa"/>
          </w:tblCellMar>
        </w:tblPrEx>
        <w:trPr>
          <w:trHeight w:val="255"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hAnsi="宋体"/>
                <w:sz w:val="24"/>
                <w:lang w:val="en-US" w:eastAsia="zh-CN"/>
              </w:rPr>
            </w:pPr>
            <w:r>
              <w:rPr>
                <w:rFonts w:hint="eastAsia" w:hAnsi="宋体"/>
                <w:sz w:val="24"/>
                <w:lang w:val="en-US" w:eastAsia="zh-CN"/>
              </w:rPr>
              <w:t>7.28</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b w:val="0"/>
                <w:bCs w:val="0"/>
                <w:color w:val="auto"/>
                <w:sz w:val="24"/>
                <w:szCs w:val="22"/>
                <w:highlight w:val="none"/>
                <w:lang w:val="en-US" w:eastAsia="zh-CN"/>
              </w:rPr>
            </w:pPr>
            <w:r>
              <w:rPr>
                <w:rFonts w:hint="eastAsia" w:ascii="Times New Roman" w:hAnsi="宋体"/>
                <w:b/>
                <w:bCs/>
                <w:color w:val="auto"/>
                <w:sz w:val="24"/>
                <w:highlight w:val="none"/>
              </w:rPr>
              <w:t>投标单位所用</w:t>
            </w:r>
            <w:r>
              <w:rPr>
                <w:rFonts w:hint="eastAsia" w:ascii="Times New Roman" w:hAnsi="宋体"/>
                <w:b/>
                <w:bCs/>
                <w:color w:val="auto"/>
                <w:sz w:val="24"/>
                <w:highlight w:val="none"/>
                <w:lang w:eastAsia="zh-CN"/>
              </w:rPr>
              <w:t>主要</w:t>
            </w:r>
            <w:r>
              <w:rPr>
                <w:rFonts w:hint="eastAsia" w:ascii="Times New Roman" w:hAnsi="宋体"/>
                <w:b/>
                <w:bCs/>
                <w:color w:val="auto"/>
                <w:sz w:val="24"/>
                <w:highlight w:val="none"/>
              </w:rPr>
              <w:t>产品、材料及配件必须是通过合法进货渠道获得。</w:t>
            </w:r>
            <w:r>
              <w:rPr>
                <w:rFonts w:hint="eastAsia" w:hAnsi="宋体" w:cs="宋体"/>
                <w:b/>
                <w:bCs/>
                <w:color w:val="auto"/>
                <w:sz w:val="24"/>
                <w:szCs w:val="22"/>
                <w:highlight w:val="none"/>
              </w:rPr>
              <w:t>在保修期内产品发生任何故障，中标人负责维修或更换，并承担由此发生的所有费用。工程实施时，</w:t>
            </w:r>
            <w:r>
              <w:rPr>
                <w:rFonts w:hint="eastAsia" w:hAnsi="宋体" w:cs="宋体"/>
                <w:b/>
                <w:bCs/>
                <w:color w:val="auto"/>
                <w:sz w:val="24"/>
                <w:szCs w:val="22"/>
                <w:highlight w:val="none"/>
                <w:lang w:eastAsia="zh-CN"/>
              </w:rPr>
              <w:t>中标人采购主要建筑材料时需要经招标人</w:t>
            </w:r>
            <w:r>
              <w:rPr>
                <w:rFonts w:hint="eastAsia"/>
                <w:b/>
                <w:bCs/>
                <w:color w:val="auto"/>
                <w:sz w:val="24"/>
                <w:highlight w:val="none"/>
                <w:lang w:eastAsia="zh-CN"/>
              </w:rPr>
              <w:t>或监理单位</w:t>
            </w:r>
            <w:r>
              <w:rPr>
                <w:rFonts w:hint="eastAsia" w:hAnsi="宋体" w:cs="宋体"/>
                <w:b/>
                <w:bCs/>
                <w:color w:val="auto"/>
                <w:sz w:val="24"/>
                <w:szCs w:val="22"/>
                <w:highlight w:val="none"/>
                <w:lang w:eastAsia="zh-CN"/>
              </w:rPr>
              <w:t>确认方可进货。</w:t>
            </w:r>
          </w:p>
        </w:tc>
      </w:tr>
      <w:tr>
        <w:tblPrEx>
          <w:tblLayout w:type="fixed"/>
          <w:tblCellMar>
            <w:top w:w="0" w:type="dxa"/>
            <w:left w:w="108" w:type="dxa"/>
            <w:bottom w:w="0" w:type="dxa"/>
            <w:right w:w="108" w:type="dxa"/>
          </w:tblCellMar>
        </w:tblPrEx>
        <w:trPr>
          <w:trHeight w:val="255"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hAnsi="宋体"/>
                <w:sz w:val="24"/>
                <w:lang w:val="en-US" w:eastAsia="zh-CN"/>
              </w:rPr>
            </w:pPr>
            <w:r>
              <w:rPr>
                <w:rFonts w:hint="eastAsia" w:hAnsi="宋体"/>
                <w:sz w:val="24"/>
                <w:lang w:val="en-US" w:eastAsia="zh-CN"/>
              </w:rPr>
              <w:t>7.29</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imes New Roman" w:hAnsi="宋体"/>
                <w:b/>
                <w:bCs/>
                <w:color w:val="auto"/>
                <w:sz w:val="24"/>
                <w:highlight w:val="none"/>
              </w:rPr>
            </w:pPr>
            <w:r>
              <w:rPr>
                <w:rFonts w:hint="eastAsia" w:ascii="宋体" w:hAnsi="宋体"/>
                <w:b/>
                <w:bCs/>
                <w:color w:val="auto"/>
                <w:sz w:val="24"/>
                <w:highlight w:val="none"/>
                <w:lang w:val="en-US" w:eastAsia="zh-CN"/>
              </w:rPr>
              <w:t>本工程已包含施工围挡</w:t>
            </w:r>
            <w:r>
              <w:rPr>
                <w:rFonts w:hint="eastAsia" w:hAnsi="宋体"/>
                <w:b/>
                <w:bCs/>
                <w:color w:val="auto"/>
                <w:sz w:val="24"/>
                <w:highlight w:val="none"/>
                <w:lang w:val="en-US" w:eastAsia="zh-CN"/>
              </w:rPr>
              <w:t>围蔽</w:t>
            </w:r>
            <w:r>
              <w:rPr>
                <w:rFonts w:hint="eastAsia" w:ascii="宋体" w:hAnsi="宋体"/>
                <w:b/>
                <w:bCs/>
                <w:color w:val="auto"/>
                <w:sz w:val="24"/>
                <w:highlight w:val="none"/>
                <w:lang w:val="en-US" w:eastAsia="zh-CN"/>
              </w:rPr>
              <w:t>的一切费用。中标人设置施工围挡</w:t>
            </w:r>
            <w:r>
              <w:rPr>
                <w:rFonts w:hint="eastAsia" w:hAnsi="宋体"/>
                <w:b/>
                <w:bCs/>
                <w:color w:val="auto"/>
                <w:sz w:val="24"/>
                <w:highlight w:val="none"/>
                <w:lang w:val="en-US" w:eastAsia="zh-CN"/>
              </w:rPr>
              <w:t>围蔽</w:t>
            </w:r>
            <w:r>
              <w:rPr>
                <w:rFonts w:hint="eastAsia" w:ascii="宋体" w:hAnsi="宋体"/>
                <w:b/>
                <w:bCs/>
                <w:color w:val="auto"/>
                <w:sz w:val="24"/>
                <w:highlight w:val="none"/>
                <w:lang w:val="en-US" w:eastAsia="zh-CN"/>
              </w:rPr>
              <w:t>时须按照招标人要求实施</w:t>
            </w:r>
            <w:r>
              <w:rPr>
                <w:rFonts w:hint="eastAsia" w:hAnsi="宋体"/>
                <w:b/>
                <w:bCs/>
                <w:color w:val="auto"/>
                <w:sz w:val="24"/>
                <w:highlight w:val="none"/>
                <w:lang w:val="en-US" w:eastAsia="zh-CN"/>
              </w:rPr>
              <w:t>.</w:t>
            </w:r>
          </w:p>
        </w:tc>
      </w:tr>
      <w:tr>
        <w:tblPrEx>
          <w:tblLayout w:type="fixed"/>
          <w:tblCellMar>
            <w:top w:w="0" w:type="dxa"/>
            <w:left w:w="108" w:type="dxa"/>
            <w:bottom w:w="0" w:type="dxa"/>
            <w:right w:w="108" w:type="dxa"/>
          </w:tblCellMar>
        </w:tblPrEx>
        <w:trPr>
          <w:trHeight w:val="255"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hAnsi="宋体"/>
                <w:sz w:val="24"/>
                <w:lang w:val="en-US" w:eastAsia="zh-CN"/>
              </w:rPr>
            </w:pPr>
            <w:r>
              <w:rPr>
                <w:rFonts w:hint="eastAsia" w:hAnsi="宋体"/>
                <w:sz w:val="24"/>
                <w:lang w:val="en-US" w:eastAsia="zh-CN"/>
              </w:rPr>
              <w:t>7.30</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b/>
                <w:bCs/>
                <w:color w:val="auto"/>
                <w:sz w:val="24"/>
                <w:highlight w:val="none"/>
                <w:lang w:val="en-US" w:eastAsia="zh-CN"/>
              </w:rPr>
            </w:pPr>
            <w:r>
              <w:rPr>
                <w:rFonts w:hint="eastAsia"/>
                <w:b/>
                <w:bCs/>
                <w:color w:val="auto"/>
                <w:sz w:val="24"/>
                <w:highlight w:val="none"/>
                <w:lang w:val="en-US" w:eastAsia="zh-CN"/>
              </w:rPr>
              <w:t>招标单位特别说明：中标人需承担本项目中30%的监理费，监理费根据各村施工合同以建安费为计算基础得出总监理费后所得（具体数据以上级部门确定费用为准）</w:t>
            </w:r>
          </w:p>
        </w:tc>
      </w:tr>
      <w:tr>
        <w:tblPrEx>
          <w:tblLayout w:type="fixed"/>
          <w:tblCellMar>
            <w:top w:w="0" w:type="dxa"/>
            <w:left w:w="108" w:type="dxa"/>
            <w:bottom w:w="0" w:type="dxa"/>
            <w:right w:w="108" w:type="dxa"/>
          </w:tblCellMar>
        </w:tblPrEx>
        <w:trPr>
          <w:trHeight w:val="255"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hAnsi="宋体"/>
                <w:sz w:val="24"/>
                <w:lang w:val="en-US" w:eastAsia="zh-CN"/>
              </w:rPr>
            </w:pPr>
            <w:r>
              <w:rPr>
                <w:rFonts w:hint="eastAsia" w:hAnsi="宋体"/>
                <w:sz w:val="24"/>
                <w:lang w:val="en-US" w:eastAsia="zh-CN"/>
              </w:rPr>
              <w:t>7.31</w:t>
            </w:r>
          </w:p>
        </w:tc>
        <w:tc>
          <w:tcPr>
            <w:tcW w:w="94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b/>
                <w:bCs/>
                <w:color w:val="auto"/>
                <w:sz w:val="24"/>
                <w:highlight w:val="none"/>
                <w:lang w:val="en-US" w:eastAsia="zh-CN"/>
              </w:rPr>
            </w:pPr>
            <w:r>
              <w:rPr>
                <w:rFonts w:hint="eastAsia"/>
                <w:b/>
                <w:bCs/>
                <w:color w:val="auto"/>
                <w:sz w:val="24"/>
                <w:highlight w:val="none"/>
                <w:lang w:val="en-US" w:eastAsia="zh-CN"/>
              </w:rPr>
              <w:t>注：1、硬底化地块土地利用现状为村庄用地，土地利用总体规划为建设用地，需严格按照农村晒谷场标准进行建设。</w:t>
            </w:r>
          </w:p>
          <w:p>
            <w:pPr>
              <w:spacing w:line="360" w:lineRule="exact"/>
              <w:rPr>
                <w:rFonts w:hint="eastAsia"/>
                <w:b/>
                <w:bCs/>
                <w:color w:val="auto"/>
                <w:sz w:val="24"/>
                <w:highlight w:val="none"/>
                <w:lang w:val="en-US" w:eastAsia="zh-CN"/>
              </w:rPr>
            </w:pPr>
            <w:r>
              <w:rPr>
                <w:rFonts w:hint="eastAsia"/>
                <w:b/>
                <w:bCs/>
                <w:color w:val="auto"/>
                <w:sz w:val="24"/>
                <w:highlight w:val="none"/>
                <w:lang w:val="en-US" w:eastAsia="zh-CN"/>
              </w:rPr>
              <w:t>2、若需要在地块上进行建设，必须到相关职能部门办理相关用地及报建手续，手续完善后才能进行建设，且必须做好扬尘防止措施、安全生产措施，遵守相关市容环境卫生的规定。</w:t>
            </w:r>
          </w:p>
        </w:tc>
      </w:tr>
    </w:tbl>
    <w:p>
      <w:pPr>
        <w:spacing w:line="400" w:lineRule="exact"/>
        <w:rPr>
          <w:rFonts w:hAnsi="宋体"/>
          <w:b/>
          <w:sz w:val="24"/>
        </w:rPr>
      </w:pPr>
      <w:r>
        <w:rPr>
          <w:rFonts w:hint="eastAsia" w:hAnsi="宋体"/>
          <w:b/>
          <w:sz w:val="24"/>
        </w:rPr>
        <w:t>注：本表内容须与投标人须知正文对应条款的内容一起阅读理解，如有不一致且不能互相解释的内容时，以本表内容为准。</w:t>
      </w:r>
    </w:p>
    <w:p>
      <w:pPr>
        <w:spacing w:line="400" w:lineRule="exact"/>
        <w:rPr>
          <w:rFonts w:hAnsi="宋体" w:cs="黑体"/>
          <w:sz w:val="28"/>
          <w:szCs w:val="28"/>
        </w:rPr>
      </w:pPr>
      <w:r>
        <w:rPr>
          <w:rFonts w:hAnsi="宋体"/>
        </w:rPr>
        <w:br w:type="page"/>
      </w:r>
      <w:bookmarkStart w:id="126" w:name="_Toc179632546"/>
      <w:r>
        <w:rPr>
          <w:rFonts w:hint="eastAsia" w:hAnsi="宋体" w:cs="黑体"/>
          <w:sz w:val="28"/>
          <w:szCs w:val="28"/>
        </w:rPr>
        <w:t>投标须知正文</w:t>
      </w:r>
    </w:p>
    <w:p>
      <w:pPr>
        <w:spacing w:line="400" w:lineRule="exact"/>
        <w:rPr>
          <w:rFonts w:hAnsi="宋体" w:cs="黑体"/>
          <w:sz w:val="28"/>
          <w:szCs w:val="28"/>
        </w:rPr>
      </w:pPr>
    </w:p>
    <w:p>
      <w:pPr>
        <w:rPr>
          <w:rFonts w:hAnsi="宋体"/>
          <w:sz w:val="24"/>
          <w:szCs w:val="24"/>
        </w:rPr>
      </w:pPr>
      <w:bookmarkStart w:id="127" w:name="_Toc23200"/>
      <w:bookmarkStart w:id="128" w:name="_Toc11859412"/>
      <w:bookmarkStart w:id="129" w:name="_Toc396985400"/>
      <w:bookmarkStart w:id="130" w:name="_Toc16850"/>
      <w:bookmarkStart w:id="131" w:name="_Toc22358"/>
      <w:bookmarkStart w:id="132" w:name="_Toc32308"/>
      <w:bookmarkStart w:id="133" w:name="_Toc23396"/>
      <w:r>
        <w:rPr>
          <w:rFonts w:hint="eastAsia" w:hAnsi="宋体"/>
          <w:sz w:val="24"/>
          <w:szCs w:val="24"/>
        </w:rPr>
        <w:t>1. 总则</w:t>
      </w:r>
      <w:bookmarkEnd w:id="126"/>
      <w:bookmarkEnd w:id="127"/>
      <w:bookmarkEnd w:id="128"/>
      <w:bookmarkEnd w:id="129"/>
      <w:bookmarkEnd w:id="130"/>
      <w:bookmarkEnd w:id="131"/>
      <w:bookmarkEnd w:id="132"/>
      <w:bookmarkEnd w:id="133"/>
    </w:p>
    <w:p>
      <w:pPr>
        <w:rPr>
          <w:rFonts w:hAnsi="宋体"/>
          <w:sz w:val="24"/>
          <w:szCs w:val="24"/>
        </w:rPr>
      </w:pPr>
      <w:bookmarkStart w:id="134" w:name="_Toc3087"/>
      <w:bookmarkStart w:id="135" w:name="_Toc852"/>
      <w:bookmarkStart w:id="136" w:name="_Toc11859413"/>
      <w:bookmarkStart w:id="137" w:name="_Toc24366"/>
      <w:bookmarkStart w:id="138" w:name="_Toc20918"/>
      <w:bookmarkStart w:id="139" w:name="_Toc396985401"/>
      <w:bookmarkStart w:id="140" w:name="_Toc179632547"/>
      <w:bookmarkStart w:id="141" w:name="_Toc17948"/>
      <w:r>
        <w:rPr>
          <w:rFonts w:hint="eastAsia" w:hAnsi="宋体"/>
          <w:sz w:val="24"/>
          <w:szCs w:val="24"/>
        </w:rPr>
        <w:t>1.1 工程概况</w:t>
      </w:r>
      <w:bookmarkEnd w:id="134"/>
      <w:bookmarkEnd w:id="135"/>
      <w:bookmarkEnd w:id="136"/>
      <w:bookmarkEnd w:id="137"/>
      <w:bookmarkEnd w:id="138"/>
      <w:bookmarkEnd w:id="139"/>
      <w:bookmarkEnd w:id="140"/>
      <w:bookmarkEnd w:id="141"/>
    </w:p>
    <w:p>
      <w:pPr>
        <w:spacing w:line="400" w:lineRule="exact"/>
        <w:ind w:left="720" w:hanging="720" w:hangingChars="300"/>
        <w:rPr>
          <w:rFonts w:hAnsi="宋体" w:cs="宋体"/>
          <w:sz w:val="24"/>
        </w:rPr>
      </w:pPr>
      <w:r>
        <w:rPr>
          <w:rFonts w:hint="eastAsia" w:hAnsi="宋体" w:cs="宋体"/>
          <w:sz w:val="24"/>
        </w:rPr>
        <w:t>1.1.1 根据《中华人民共和国招标投标法》等有关法律、法规和规章的规定，本工程已具备招标条件，现对本工程施工进行招标。</w:t>
      </w:r>
    </w:p>
    <w:p>
      <w:pPr>
        <w:spacing w:line="400" w:lineRule="exact"/>
        <w:rPr>
          <w:rFonts w:hAnsi="宋体" w:cs="宋体"/>
          <w:sz w:val="24"/>
        </w:rPr>
      </w:pPr>
      <w:r>
        <w:rPr>
          <w:rFonts w:hint="eastAsia" w:hAnsi="宋体" w:cs="宋体"/>
          <w:sz w:val="24"/>
        </w:rPr>
        <w:t>1.1.2 本招标项目招标人：见投标人须知前附表。</w:t>
      </w:r>
    </w:p>
    <w:p>
      <w:pPr>
        <w:spacing w:line="400" w:lineRule="exact"/>
        <w:rPr>
          <w:rFonts w:hAnsi="宋体" w:cs="宋体"/>
          <w:sz w:val="24"/>
        </w:rPr>
      </w:pPr>
      <w:r>
        <w:rPr>
          <w:rFonts w:hint="eastAsia" w:hAnsi="宋体" w:cs="宋体"/>
          <w:sz w:val="24"/>
        </w:rPr>
        <w:t>1.1.3 本标段招标代理机构：见投标人须知前附表。</w:t>
      </w:r>
    </w:p>
    <w:p>
      <w:pPr>
        <w:spacing w:line="400" w:lineRule="exact"/>
        <w:rPr>
          <w:rFonts w:hAnsi="宋体" w:cs="宋体"/>
          <w:sz w:val="24"/>
        </w:rPr>
      </w:pPr>
      <w:r>
        <w:rPr>
          <w:rFonts w:hint="eastAsia" w:hAnsi="宋体" w:cs="宋体"/>
          <w:sz w:val="24"/>
        </w:rPr>
        <w:t>1.1.4 本招标项目名称：见投标人须知前附表。</w:t>
      </w:r>
    </w:p>
    <w:p>
      <w:pPr>
        <w:spacing w:line="400" w:lineRule="exact"/>
        <w:rPr>
          <w:rFonts w:hAnsi="宋体" w:cs="宋体"/>
          <w:sz w:val="24"/>
        </w:rPr>
      </w:pPr>
      <w:r>
        <w:rPr>
          <w:rFonts w:hint="eastAsia" w:hAnsi="宋体" w:cs="宋体"/>
          <w:sz w:val="24"/>
        </w:rPr>
        <w:t>1.1.5 本招标项目建设地点：见投标人须知前附表。</w:t>
      </w:r>
    </w:p>
    <w:p>
      <w:pPr>
        <w:rPr>
          <w:rFonts w:hAnsi="宋体"/>
          <w:sz w:val="24"/>
          <w:szCs w:val="24"/>
        </w:rPr>
      </w:pPr>
      <w:bookmarkStart w:id="142" w:name="_Toc32417"/>
      <w:bookmarkStart w:id="143" w:name="_Toc179632548"/>
      <w:bookmarkStart w:id="144" w:name="_Toc6889"/>
      <w:bookmarkStart w:id="145" w:name="_Toc396985402"/>
      <w:bookmarkStart w:id="146" w:name="_Toc14604"/>
      <w:bookmarkStart w:id="147" w:name="_Toc10618"/>
      <w:bookmarkStart w:id="148" w:name="_Toc11859414"/>
      <w:bookmarkStart w:id="149" w:name="_Toc18793"/>
      <w:r>
        <w:rPr>
          <w:rFonts w:hint="eastAsia" w:hAnsi="宋体"/>
          <w:sz w:val="24"/>
          <w:szCs w:val="24"/>
        </w:rPr>
        <w:t>1.2 资金来源和落实情况</w:t>
      </w:r>
      <w:bookmarkEnd w:id="142"/>
      <w:bookmarkEnd w:id="143"/>
      <w:bookmarkEnd w:id="144"/>
      <w:bookmarkEnd w:id="145"/>
      <w:bookmarkEnd w:id="146"/>
      <w:bookmarkEnd w:id="147"/>
      <w:bookmarkEnd w:id="148"/>
      <w:bookmarkEnd w:id="149"/>
    </w:p>
    <w:p>
      <w:pPr>
        <w:spacing w:line="400" w:lineRule="exact"/>
        <w:rPr>
          <w:rFonts w:hAnsi="宋体" w:cs="宋体"/>
          <w:sz w:val="24"/>
        </w:rPr>
      </w:pPr>
      <w:r>
        <w:rPr>
          <w:rFonts w:hint="eastAsia" w:hAnsi="宋体" w:cs="宋体"/>
          <w:sz w:val="24"/>
        </w:rPr>
        <w:t>1.2.1 本招标项目的资金来源：见投标人须知前附表。</w:t>
      </w:r>
    </w:p>
    <w:p>
      <w:pPr>
        <w:spacing w:line="400" w:lineRule="exact"/>
        <w:rPr>
          <w:rFonts w:hAnsi="宋体" w:cs="宋体"/>
          <w:sz w:val="24"/>
        </w:rPr>
      </w:pPr>
      <w:r>
        <w:rPr>
          <w:rFonts w:hint="eastAsia" w:hAnsi="宋体" w:cs="宋体"/>
          <w:sz w:val="24"/>
        </w:rPr>
        <w:t>1.2.2 本招标项目的出资比例：见投标人须知前附表。</w:t>
      </w:r>
    </w:p>
    <w:p>
      <w:pPr>
        <w:spacing w:line="400" w:lineRule="exact"/>
        <w:rPr>
          <w:rFonts w:hAnsi="宋体"/>
          <w:sz w:val="24"/>
        </w:rPr>
      </w:pPr>
      <w:r>
        <w:rPr>
          <w:rFonts w:hint="eastAsia" w:hAnsi="宋体" w:cs="宋体"/>
          <w:sz w:val="24"/>
        </w:rPr>
        <w:t>1.2.3 本招标项目的资金落实情况：见投标人须知前附表。</w:t>
      </w:r>
    </w:p>
    <w:p>
      <w:pPr>
        <w:rPr>
          <w:rFonts w:hAnsi="宋体"/>
          <w:sz w:val="24"/>
          <w:szCs w:val="24"/>
        </w:rPr>
      </w:pPr>
      <w:bookmarkStart w:id="150" w:name="_Toc179632549"/>
      <w:bookmarkStart w:id="151" w:name="_Toc8086"/>
      <w:bookmarkStart w:id="152" w:name="_Toc8475"/>
      <w:bookmarkStart w:id="153" w:name="_Toc7323"/>
      <w:bookmarkStart w:id="154" w:name="_Toc11859415"/>
      <w:bookmarkStart w:id="155" w:name="_Toc396985403"/>
      <w:bookmarkStart w:id="156" w:name="_Toc30506"/>
      <w:bookmarkStart w:id="157" w:name="_Toc9247"/>
      <w:r>
        <w:rPr>
          <w:rFonts w:hint="eastAsia" w:hAnsi="宋体"/>
          <w:sz w:val="24"/>
          <w:szCs w:val="24"/>
        </w:rPr>
        <w:t>1.3 招标范围、计划工期、承包方式、质量要求</w:t>
      </w:r>
      <w:bookmarkEnd w:id="150"/>
      <w:r>
        <w:rPr>
          <w:rFonts w:hint="eastAsia" w:hAnsi="宋体"/>
          <w:sz w:val="24"/>
          <w:szCs w:val="24"/>
        </w:rPr>
        <w:t>和安全要求</w:t>
      </w:r>
      <w:bookmarkEnd w:id="151"/>
      <w:bookmarkEnd w:id="152"/>
      <w:bookmarkEnd w:id="153"/>
      <w:bookmarkEnd w:id="154"/>
      <w:bookmarkEnd w:id="155"/>
      <w:bookmarkEnd w:id="156"/>
      <w:bookmarkEnd w:id="157"/>
    </w:p>
    <w:p>
      <w:pPr>
        <w:spacing w:line="400" w:lineRule="exact"/>
        <w:rPr>
          <w:rFonts w:hAnsi="宋体" w:cs="宋体"/>
          <w:sz w:val="24"/>
        </w:rPr>
      </w:pPr>
      <w:r>
        <w:rPr>
          <w:rFonts w:hint="eastAsia" w:hAnsi="宋体" w:cs="宋体"/>
          <w:sz w:val="24"/>
        </w:rPr>
        <w:t>1.3.1 本次招标范围：见投标人须知前附表。</w:t>
      </w:r>
    </w:p>
    <w:p>
      <w:pPr>
        <w:spacing w:line="400" w:lineRule="exact"/>
        <w:rPr>
          <w:rFonts w:hAnsi="宋体" w:cs="宋体"/>
          <w:sz w:val="24"/>
        </w:rPr>
      </w:pPr>
      <w:r>
        <w:rPr>
          <w:rFonts w:hint="eastAsia" w:hAnsi="宋体" w:cs="宋体"/>
          <w:sz w:val="24"/>
        </w:rPr>
        <w:t>1.3.2 计划工期：见投标人须知前附表。</w:t>
      </w:r>
    </w:p>
    <w:p>
      <w:pPr>
        <w:spacing w:line="400" w:lineRule="exact"/>
        <w:rPr>
          <w:rFonts w:hAnsi="宋体" w:cs="宋体"/>
          <w:sz w:val="24"/>
        </w:rPr>
      </w:pPr>
      <w:r>
        <w:rPr>
          <w:rFonts w:hint="eastAsia" w:hAnsi="宋体" w:cs="宋体"/>
          <w:sz w:val="24"/>
        </w:rPr>
        <w:t>1.3.3 承包方式：见投标人须知前附表。</w:t>
      </w:r>
    </w:p>
    <w:p>
      <w:pPr>
        <w:spacing w:line="400" w:lineRule="exact"/>
        <w:rPr>
          <w:rFonts w:hAnsi="宋体" w:cs="宋体"/>
          <w:sz w:val="24"/>
        </w:rPr>
      </w:pPr>
      <w:r>
        <w:rPr>
          <w:rFonts w:hint="eastAsia" w:hAnsi="宋体" w:cs="宋体"/>
          <w:sz w:val="24"/>
        </w:rPr>
        <w:t>1.3.4 质量要求：见投标人须知前附表。</w:t>
      </w:r>
    </w:p>
    <w:p>
      <w:pPr>
        <w:spacing w:line="400" w:lineRule="exact"/>
        <w:rPr>
          <w:rFonts w:hAnsi="宋体" w:cs="宋体"/>
          <w:sz w:val="24"/>
        </w:rPr>
      </w:pPr>
      <w:r>
        <w:rPr>
          <w:rFonts w:hint="eastAsia" w:hAnsi="宋体" w:cs="宋体"/>
          <w:sz w:val="24"/>
        </w:rPr>
        <w:t>1.3.5 安全、文明施工要求：见投标人须知前附表。</w:t>
      </w:r>
    </w:p>
    <w:p>
      <w:pPr>
        <w:rPr>
          <w:rFonts w:hAnsi="宋体"/>
          <w:sz w:val="24"/>
          <w:szCs w:val="24"/>
        </w:rPr>
      </w:pPr>
      <w:bookmarkStart w:id="158" w:name="_Toc28111"/>
      <w:bookmarkStart w:id="159" w:name="_Toc179632551"/>
      <w:bookmarkStart w:id="160" w:name="_Toc396985404"/>
      <w:bookmarkStart w:id="161" w:name="_Toc21345"/>
      <w:bookmarkStart w:id="162" w:name="_Toc25855"/>
      <w:bookmarkStart w:id="163" w:name="_Toc11859416"/>
      <w:bookmarkStart w:id="164" w:name="_Toc6460"/>
      <w:bookmarkStart w:id="165" w:name="_Toc690"/>
      <w:r>
        <w:rPr>
          <w:rFonts w:hint="eastAsia" w:hAnsi="宋体"/>
          <w:sz w:val="24"/>
          <w:szCs w:val="24"/>
        </w:rPr>
        <w:t>1.4 投标人资格要求</w:t>
      </w:r>
      <w:bookmarkEnd w:id="158"/>
      <w:bookmarkEnd w:id="159"/>
      <w:bookmarkEnd w:id="160"/>
      <w:bookmarkEnd w:id="161"/>
      <w:bookmarkEnd w:id="162"/>
      <w:bookmarkEnd w:id="163"/>
      <w:bookmarkEnd w:id="164"/>
      <w:bookmarkEnd w:id="165"/>
    </w:p>
    <w:p>
      <w:pPr>
        <w:spacing w:line="400" w:lineRule="exact"/>
        <w:rPr>
          <w:rFonts w:hAnsi="宋体" w:cs="宋体"/>
          <w:sz w:val="24"/>
        </w:rPr>
      </w:pPr>
      <w:r>
        <w:rPr>
          <w:rFonts w:hint="eastAsia" w:hAnsi="宋体" w:cs="宋体"/>
          <w:sz w:val="24"/>
        </w:rPr>
        <w:t>1.4.1 投标人应具备承担本工程施工的资质条件、能力和信誉</w:t>
      </w:r>
      <w:r>
        <w:rPr>
          <w:rFonts w:hint="eastAsia" w:hAnsi="宋体" w:cs="宋体"/>
          <w:sz w:val="24"/>
          <w:szCs w:val="22"/>
        </w:rPr>
        <w:t>详见本工程招标公告。</w:t>
      </w:r>
    </w:p>
    <w:p>
      <w:pPr>
        <w:spacing w:line="400" w:lineRule="exact"/>
        <w:ind w:left="720" w:hanging="720" w:hangingChars="300"/>
        <w:rPr>
          <w:rFonts w:hAnsi="宋体" w:cs="宋体"/>
          <w:sz w:val="24"/>
        </w:rPr>
      </w:pPr>
      <w:r>
        <w:rPr>
          <w:rFonts w:hint="eastAsia" w:hAnsi="宋体" w:cs="宋体"/>
          <w:sz w:val="24"/>
        </w:rPr>
        <w:t>1.4.2 投标人须知前附表规定接受联合体投标的，应符合本章第1.4.1项和投标人须知前附表的要求。</w:t>
      </w:r>
    </w:p>
    <w:p>
      <w:pPr>
        <w:spacing w:line="400" w:lineRule="exact"/>
        <w:rPr>
          <w:rFonts w:hAnsi="宋体" w:cs="宋体"/>
          <w:sz w:val="24"/>
        </w:rPr>
      </w:pPr>
      <w:r>
        <w:rPr>
          <w:rFonts w:hint="eastAsia" w:hAnsi="宋体" w:cs="宋体"/>
          <w:sz w:val="24"/>
        </w:rPr>
        <w:t>1.4.3 投标人不得存在下列情形之一：</w:t>
      </w:r>
    </w:p>
    <w:p>
      <w:pPr>
        <w:spacing w:line="400" w:lineRule="exact"/>
        <w:ind w:firstLine="600" w:firstLineChars="250"/>
        <w:rPr>
          <w:rFonts w:hAnsi="宋体" w:cs="宋体"/>
          <w:sz w:val="24"/>
        </w:rPr>
      </w:pPr>
      <w:r>
        <w:rPr>
          <w:rFonts w:hint="eastAsia" w:hAnsi="宋体" w:cs="宋体"/>
          <w:sz w:val="24"/>
        </w:rPr>
        <w:t xml:space="preserve">（1）为招标人不具有独立法人资格的附属机构（单位）； </w:t>
      </w:r>
    </w:p>
    <w:p>
      <w:pPr>
        <w:spacing w:line="400" w:lineRule="exact"/>
        <w:ind w:firstLine="600" w:firstLineChars="250"/>
        <w:rPr>
          <w:rFonts w:hAnsi="宋体" w:cs="宋体"/>
          <w:sz w:val="24"/>
        </w:rPr>
      </w:pPr>
      <w:r>
        <w:rPr>
          <w:rFonts w:hint="eastAsia" w:hAnsi="宋体" w:cs="宋体"/>
          <w:sz w:val="24"/>
        </w:rPr>
        <w:t xml:space="preserve">（2）为本招标项目前期准备提供设计或咨询服务的，但设计施工总承包的除外； </w:t>
      </w:r>
    </w:p>
    <w:p>
      <w:pPr>
        <w:spacing w:line="400" w:lineRule="exact"/>
        <w:ind w:firstLine="600" w:firstLineChars="250"/>
        <w:rPr>
          <w:rFonts w:hAnsi="宋体" w:cs="宋体"/>
          <w:sz w:val="24"/>
        </w:rPr>
      </w:pPr>
      <w:r>
        <w:rPr>
          <w:rFonts w:hint="eastAsia" w:hAnsi="宋体" w:cs="宋体"/>
          <w:sz w:val="24"/>
        </w:rPr>
        <w:t>（3）为本招标项目的监理人；</w:t>
      </w:r>
    </w:p>
    <w:p>
      <w:pPr>
        <w:spacing w:line="400" w:lineRule="exact"/>
        <w:ind w:firstLine="600" w:firstLineChars="250"/>
        <w:rPr>
          <w:rFonts w:hAnsi="宋体" w:cs="宋体"/>
          <w:sz w:val="24"/>
        </w:rPr>
      </w:pPr>
      <w:r>
        <w:rPr>
          <w:rFonts w:hint="eastAsia" w:hAnsi="宋体" w:cs="宋体"/>
          <w:sz w:val="24"/>
        </w:rPr>
        <w:t xml:space="preserve">（4）为本招标项目的代建人； </w:t>
      </w:r>
    </w:p>
    <w:p>
      <w:pPr>
        <w:spacing w:line="400" w:lineRule="exact"/>
        <w:ind w:firstLine="600" w:firstLineChars="250"/>
        <w:rPr>
          <w:rFonts w:hAnsi="宋体" w:cs="宋体"/>
          <w:sz w:val="24"/>
        </w:rPr>
      </w:pPr>
      <w:r>
        <w:rPr>
          <w:rFonts w:hint="eastAsia" w:hAnsi="宋体" w:cs="宋体"/>
          <w:sz w:val="24"/>
        </w:rPr>
        <w:t xml:space="preserve">（5）为本招标项目提供招标代理服务的； </w:t>
      </w:r>
    </w:p>
    <w:p>
      <w:pPr>
        <w:spacing w:line="400" w:lineRule="exact"/>
        <w:ind w:firstLine="600" w:firstLineChars="250"/>
        <w:rPr>
          <w:rFonts w:hAnsi="宋体" w:cs="宋体"/>
          <w:sz w:val="24"/>
        </w:rPr>
      </w:pPr>
      <w:r>
        <w:rPr>
          <w:rFonts w:hint="eastAsia" w:hAnsi="宋体" w:cs="宋体"/>
          <w:sz w:val="24"/>
        </w:rPr>
        <w:t>（6）与本招标项目的监理人或代建人或招标代理机构同为一个法定代表人的；</w:t>
      </w:r>
    </w:p>
    <w:p>
      <w:pPr>
        <w:spacing w:line="400" w:lineRule="exact"/>
        <w:ind w:firstLine="600" w:firstLineChars="250"/>
        <w:rPr>
          <w:rFonts w:hAnsi="宋体" w:cs="宋体"/>
          <w:sz w:val="24"/>
        </w:rPr>
      </w:pPr>
      <w:r>
        <w:rPr>
          <w:rFonts w:hint="eastAsia" w:hAnsi="宋体" w:cs="宋体"/>
          <w:sz w:val="24"/>
        </w:rPr>
        <w:t>（7）与本招标项目的监理人或代建人或招标代理机构相互控股或参股的；</w:t>
      </w:r>
    </w:p>
    <w:p>
      <w:pPr>
        <w:spacing w:line="400" w:lineRule="exact"/>
        <w:ind w:firstLine="600" w:firstLineChars="250"/>
        <w:rPr>
          <w:rFonts w:hAnsi="宋体"/>
          <w:sz w:val="24"/>
        </w:rPr>
      </w:pPr>
      <w:r>
        <w:rPr>
          <w:rFonts w:hint="eastAsia" w:hAnsi="宋体" w:cs="宋体"/>
          <w:sz w:val="24"/>
        </w:rPr>
        <w:t>（8）与本招标项目的监理人或代建人或招标代理机构相互任职或工作的</w:t>
      </w:r>
      <w:bookmarkStart w:id="166" w:name="_Toc179632552"/>
      <w:r>
        <w:rPr>
          <w:rFonts w:hint="eastAsia" w:hAnsi="宋体" w:cs="宋体"/>
          <w:sz w:val="24"/>
        </w:rPr>
        <w:t>。</w:t>
      </w:r>
    </w:p>
    <w:p>
      <w:pPr>
        <w:rPr>
          <w:rFonts w:hAnsi="宋体"/>
          <w:sz w:val="24"/>
          <w:szCs w:val="24"/>
        </w:rPr>
      </w:pPr>
      <w:bookmarkStart w:id="167" w:name="_Toc12397"/>
      <w:bookmarkStart w:id="168" w:name="_Toc30168"/>
      <w:bookmarkStart w:id="169" w:name="_Toc396985405"/>
      <w:bookmarkStart w:id="170" w:name="_Toc24218"/>
      <w:bookmarkStart w:id="171" w:name="_Toc31241"/>
      <w:bookmarkStart w:id="172" w:name="_Toc11859417"/>
      <w:bookmarkStart w:id="173" w:name="_Toc25146"/>
      <w:r>
        <w:rPr>
          <w:rFonts w:hint="eastAsia" w:hAnsi="宋体"/>
          <w:sz w:val="24"/>
          <w:szCs w:val="24"/>
        </w:rPr>
        <w:t>1.5 费用承担</w:t>
      </w:r>
      <w:bookmarkEnd w:id="166"/>
      <w:bookmarkEnd w:id="167"/>
      <w:bookmarkEnd w:id="168"/>
      <w:bookmarkEnd w:id="169"/>
      <w:bookmarkEnd w:id="170"/>
      <w:bookmarkEnd w:id="171"/>
      <w:bookmarkEnd w:id="172"/>
      <w:bookmarkEnd w:id="173"/>
    </w:p>
    <w:p>
      <w:pPr>
        <w:spacing w:line="400" w:lineRule="exact"/>
        <w:ind w:firstLine="480" w:firstLineChars="200"/>
        <w:rPr>
          <w:rFonts w:hAnsi="宋体"/>
          <w:sz w:val="24"/>
        </w:rPr>
      </w:pPr>
      <w:r>
        <w:rPr>
          <w:rFonts w:hint="eastAsia" w:hAnsi="宋体"/>
          <w:sz w:val="24"/>
        </w:rPr>
        <w:t>投标人准备和参加投标活动发生的费用自理。</w:t>
      </w:r>
    </w:p>
    <w:p>
      <w:pPr>
        <w:rPr>
          <w:rFonts w:hAnsi="宋体"/>
          <w:sz w:val="24"/>
          <w:szCs w:val="24"/>
        </w:rPr>
      </w:pPr>
      <w:bookmarkStart w:id="174" w:name="_Toc179632553"/>
      <w:bookmarkStart w:id="175" w:name="_Toc21921"/>
      <w:bookmarkStart w:id="176" w:name="_Toc11859418"/>
      <w:bookmarkStart w:id="177" w:name="_Toc10722"/>
      <w:bookmarkStart w:id="178" w:name="_Toc2334"/>
      <w:bookmarkStart w:id="179" w:name="_Toc26954"/>
      <w:bookmarkStart w:id="180" w:name="_Toc396985406"/>
      <w:bookmarkStart w:id="181" w:name="_Toc27623"/>
      <w:r>
        <w:rPr>
          <w:rFonts w:hint="eastAsia" w:hAnsi="宋体"/>
          <w:sz w:val="24"/>
          <w:szCs w:val="24"/>
        </w:rPr>
        <w:t>1.6 保密</w:t>
      </w:r>
      <w:bookmarkEnd w:id="174"/>
      <w:bookmarkEnd w:id="175"/>
      <w:bookmarkEnd w:id="176"/>
      <w:bookmarkEnd w:id="177"/>
      <w:bookmarkEnd w:id="178"/>
      <w:bookmarkEnd w:id="179"/>
      <w:bookmarkEnd w:id="180"/>
      <w:bookmarkEnd w:id="181"/>
    </w:p>
    <w:p>
      <w:pPr>
        <w:spacing w:line="400" w:lineRule="exact"/>
        <w:ind w:left="775" w:leftChars="228"/>
        <w:rPr>
          <w:rFonts w:hAnsi="宋体"/>
          <w:sz w:val="24"/>
        </w:rPr>
      </w:pPr>
      <w:r>
        <w:rPr>
          <w:rFonts w:hint="eastAsia" w:hAnsi="宋体"/>
          <w:sz w:val="24"/>
        </w:rPr>
        <w:t xml:space="preserve">参与招标投标活动的各方应对招标文件和投标文件中的商业和技术等秘密保密，违者 应对由此造成的后果承担法律责任。 </w:t>
      </w:r>
    </w:p>
    <w:p>
      <w:pPr>
        <w:rPr>
          <w:rFonts w:hAnsi="宋体"/>
          <w:sz w:val="24"/>
          <w:szCs w:val="24"/>
        </w:rPr>
      </w:pPr>
      <w:bookmarkStart w:id="182" w:name="_Toc9120"/>
      <w:bookmarkStart w:id="183" w:name="_Toc9143"/>
      <w:bookmarkStart w:id="184" w:name="_Toc30439"/>
      <w:bookmarkStart w:id="185" w:name="_Toc179632554"/>
      <w:bookmarkStart w:id="186" w:name="_Toc396985407"/>
      <w:bookmarkStart w:id="187" w:name="_Toc32050"/>
      <w:bookmarkStart w:id="188" w:name="_Toc11859419"/>
      <w:bookmarkStart w:id="189" w:name="_Toc10912"/>
      <w:r>
        <w:rPr>
          <w:rFonts w:hint="eastAsia" w:hAnsi="宋体"/>
          <w:sz w:val="24"/>
          <w:szCs w:val="24"/>
        </w:rPr>
        <w:t>1.7 语言文字</w:t>
      </w:r>
      <w:bookmarkEnd w:id="182"/>
      <w:bookmarkEnd w:id="183"/>
      <w:bookmarkEnd w:id="184"/>
      <w:bookmarkEnd w:id="185"/>
      <w:bookmarkEnd w:id="186"/>
      <w:bookmarkEnd w:id="187"/>
      <w:bookmarkEnd w:id="188"/>
      <w:bookmarkEnd w:id="189"/>
    </w:p>
    <w:p>
      <w:pPr>
        <w:spacing w:line="400" w:lineRule="exact"/>
        <w:ind w:firstLine="480" w:firstLineChars="200"/>
        <w:rPr>
          <w:rFonts w:hAnsi="宋体"/>
          <w:sz w:val="24"/>
        </w:rPr>
      </w:pPr>
      <w:r>
        <w:rPr>
          <w:rFonts w:hint="eastAsia" w:hAnsi="宋体"/>
          <w:sz w:val="24"/>
        </w:rPr>
        <w:t>招标投标文件使用的语言文字为中文。专用术语使用外文的，应附有中文注释。</w:t>
      </w:r>
    </w:p>
    <w:p>
      <w:pPr>
        <w:rPr>
          <w:rFonts w:hAnsi="宋体"/>
          <w:sz w:val="24"/>
          <w:szCs w:val="24"/>
        </w:rPr>
      </w:pPr>
      <w:bookmarkStart w:id="190" w:name="_Toc20453"/>
      <w:bookmarkStart w:id="191" w:name="_Toc15187"/>
      <w:bookmarkStart w:id="192" w:name="_Toc396985408"/>
      <w:bookmarkStart w:id="193" w:name="_Toc11859420"/>
      <w:bookmarkStart w:id="194" w:name="_Toc16854"/>
      <w:bookmarkStart w:id="195" w:name="_Toc22536"/>
      <w:bookmarkStart w:id="196" w:name="_Toc179632555"/>
      <w:bookmarkStart w:id="197" w:name="_Toc23475"/>
      <w:r>
        <w:rPr>
          <w:rFonts w:hint="eastAsia" w:hAnsi="宋体"/>
          <w:sz w:val="24"/>
          <w:szCs w:val="24"/>
        </w:rPr>
        <w:t>1.8 计量单位</w:t>
      </w:r>
      <w:bookmarkEnd w:id="190"/>
      <w:bookmarkEnd w:id="191"/>
      <w:bookmarkEnd w:id="192"/>
      <w:bookmarkEnd w:id="193"/>
      <w:bookmarkEnd w:id="194"/>
      <w:bookmarkEnd w:id="195"/>
      <w:bookmarkEnd w:id="196"/>
      <w:bookmarkEnd w:id="197"/>
    </w:p>
    <w:p>
      <w:pPr>
        <w:ind w:firstLine="480" w:firstLineChars="200"/>
        <w:rPr>
          <w:rFonts w:hAnsi="宋体"/>
          <w:sz w:val="24"/>
          <w:szCs w:val="24"/>
        </w:rPr>
      </w:pPr>
      <w:r>
        <w:rPr>
          <w:rFonts w:hint="eastAsia" w:hAnsi="宋体"/>
          <w:sz w:val="24"/>
          <w:szCs w:val="24"/>
        </w:rPr>
        <w:t>所有计量均采用中华人民共和国法定计量单位。</w:t>
      </w:r>
    </w:p>
    <w:p>
      <w:pPr>
        <w:rPr>
          <w:rFonts w:hAnsi="宋体"/>
          <w:sz w:val="24"/>
          <w:szCs w:val="24"/>
        </w:rPr>
      </w:pPr>
      <w:bookmarkStart w:id="198" w:name="_Toc9305"/>
      <w:bookmarkStart w:id="199" w:name="_Toc11859421"/>
      <w:bookmarkStart w:id="200" w:name="_Toc396985409"/>
      <w:bookmarkStart w:id="201" w:name="_Toc680"/>
      <w:bookmarkStart w:id="202" w:name="_Toc179632556"/>
      <w:bookmarkStart w:id="203" w:name="_Toc14342"/>
      <w:bookmarkStart w:id="204" w:name="_Toc9399"/>
      <w:bookmarkStart w:id="205" w:name="_Toc14377"/>
      <w:r>
        <w:rPr>
          <w:rFonts w:hint="eastAsia" w:hAnsi="宋体"/>
          <w:sz w:val="24"/>
          <w:szCs w:val="24"/>
        </w:rPr>
        <w:t>1.9 踏勘现场</w:t>
      </w:r>
      <w:bookmarkEnd w:id="198"/>
      <w:bookmarkEnd w:id="199"/>
      <w:bookmarkEnd w:id="200"/>
      <w:bookmarkEnd w:id="201"/>
      <w:bookmarkEnd w:id="202"/>
      <w:bookmarkEnd w:id="203"/>
      <w:bookmarkEnd w:id="204"/>
      <w:bookmarkEnd w:id="205"/>
    </w:p>
    <w:p>
      <w:pPr>
        <w:spacing w:line="400" w:lineRule="exact"/>
        <w:ind w:left="720" w:hanging="720" w:hangingChars="300"/>
        <w:rPr>
          <w:rFonts w:hAnsi="宋体"/>
          <w:sz w:val="24"/>
        </w:rPr>
      </w:pPr>
      <w:r>
        <w:rPr>
          <w:rFonts w:hint="eastAsia" w:hAnsi="宋体"/>
          <w:sz w:val="24"/>
        </w:rPr>
        <w:t xml:space="preserve">1.9.1不统一组织踏勘现场，投标人可根据需要自行到项目现场进行踏勘。 </w:t>
      </w:r>
    </w:p>
    <w:p>
      <w:pPr>
        <w:spacing w:line="400" w:lineRule="exact"/>
        <w:rPr>
          <w:rFonts w:hAnsi="宋体"/>
          <w:sz w:val="24"/>
        </w:rPr>
      </w:pPr>
      <w:r>
        <w:rPr>
          <w:rFonts w:hint="eastAsia" w:hAnsi="宋体"/>
          <w:sz w:val="24"/>
        </w:rPr>
        <w:t>1.9.2 投标人踏勘现场发生的费用自理。</w:t>
      </w:r>
    </w:p>
    <w:p>
      <w:pPr>
        <w:spacing w:line="400" w:lineRule="exact"/>
        <w:ind w:left="720" w:hanging="720" w:hangingChars="300"/>
        <w:rPr>
          <w:rFonts w:hAnsi="宋体"/>
          <w:sz w:val="24"/>
        </w:rPr>
      </w:pPr>
      <w:r>
        <w:rPr>
          <w:rFonts w:hint="eastAsia" w:hAnsi="宋体"/>
          <w:sz w:val="24"/>
        </w:rPr>
        <w:t>1.9.3招标人在踏勘现场中介绍的工程场地和相关的周边环境情况，供投标人在编制投标文件时参考，招标人不对投标人据此作出的判断和决策负责。</w:t>
      </w:r>
    </w:p>
    <w:p>
      <w:pPr>
        <w:rPr>
          <w:rFonts w:hAnsi="宋体"/>
          <w:sz w:val="24"/>
          <w:szCs w:val="24"/>
        </w:rPr>
      </w:pPr>
      <w:bookmarkStart w:id="206" w:name="_Toc20418"/>
      <w:bookmarkStart w:id="207" w:name="_Toc31586"/>
      <w:bookmarkStart w:id="208" w:name="_Toc396985410"/>
      <w:bookmarkStart w:id="209" w:name="_Toc22394"/>
      <w:bookmarkStart w:id="210" w:name="_Toc15022"/>
      <w:bookmarkStart w:id="211" w:name="_Toc11859422"/>
      <w:bookmarkStart w:id="212" w:name="_Toc179632557"/>
      <w:bookmarkStart w:id="213" w:name="_Toc11854"/>
      <w:r>
        <w:rPr>
          <w:rFonts w:hint="eastAsia" w:hAnsi="宋体"/>
          <w:sz w:val="24"/>
          <w:szCs w:val="24"/>
        </w:rPr>
        <w:t>1.10 投标预备会</w:t>
      </w:r>
      <w:bookmarkEnd w:id="206"/>
      <w:bookmarkEnd w:id="207"/>
      <w:bookmarkEnd w:id="208"/>
      <w:bookmarkEnd w:id="209"/>
      <w:bookmarkEnd w:id="210"/>
      <w:bookmarkEnd w:id="211"/>
      <w:bookmarkEnd w:id="212"/>
      <w:bookmarkEnd w:id="213"/>
    </w:p>
    <w:p>
      <w:pPr>
        <w:rPr>
          <w:rFonts w:hAnsi="宋体"/>
          <w:sz w:val="24"/>
          <w:szCs w:val="24"/>
        </w:rPr>
      </w:pPr>
      <w:bookmarkStart w:id="214" w:name="_Toc20992"/>
      <w:bookmarkStart w:id="215" w:name="_Toc14193"/>
      <w:bookmarkStart w:id="216" w:name="_Toc15355"/>
      <w:bookmarkStart w:id="217" w:name="_Toc13909"/>
      <w:bookmarkStart w:id="218" w:name="_Toc11859423"/>
      <w:bookmarkStart w:id="219" w:name="_Toc29901"/>
      <w:bookmarkStart w:id="220" w:name="_Toc396985411"/>
      <w:bookmarkStart w:id="221" w:name="_Toc28754"/>
      <w:bookmarkStart w:id="222" w:name="_Toc179632558"/>
      <w:r>
        <w:rPr>
          <w:rFonts w:hint="eastAsia" w:hAnsi="宋体"/>
          <w:sz w:val="24"/>
          <w:szCs w:val="24"/>
        </w:rPr>
        <w:t>不召开。</w:t>
      </w:r>
      <w:bookmarkEnd w:id="214"/>
      <w:bookmarkEnd w:id="215"/>
      <w:bookmarkEnd w:id="216"/>
      <w:bookmarkEnd w:id="217"/>
      <w:bookmarkEnd w:id="218"/>
      <w:bookmarkEnd w:id="219"/>
      <w:bookmarkEnd w:id="220"/>
      <w:bookmarkEnd w:id="221"/>
    </w:p>
    <w:p>
      <w:pPr>
        <w:rPr>
          <w:rFonts w:hAnsi="宋体"/>
          <w:sz w:val="24"/>
          <w:szCs w:val="24"/>
        </w:rPr>
      </w:pPr>
      <w:bookmarkStart w:id="223" w:name="_Toc6768"/>
      <w:bookmarkStart w:id="224" w:name="_Toc19862"/>
      <w:bookmarkStart w:id="225" w:name="_Toc11859424"/>
      <w:bookmarkStart w:id="226" w:name="_Toc12665"/>
      <w:bookmarkStart w:id="227" w:name="_Toc10911"/>
      <w:bookmarkStart w:id="228" w:name="_Toc396985412"/>
      <w:bookmarkStart w:id="229" w:name="_Toc15326"/>
      <w:r>
        <w:rPr>
          <w:rFonts w:hint="eastAsia" w:hAnsi="宋体"/>
          <w:sz w:val="24"/>
          <w:szCs w:val="24"/>
        </w:rPr>
        <w:t>1.11分包</w:t>
      </w:r>
      <w:bookmarkEnd w:id="222"/>
      <w:bookmarkEnd w:id="223"/>
      <w:bookmarkEnd w:id="224"/>
      <w:bookmarkEnd w:id="225"/>
      <w:bookmarkEnd w:id="226"/>
      <w:bookmarkEnd w:id="227"/>
      <w:bookmarkEnd w:id="228"/>
      <w:bookmarkEnd w:id="229"/>
    </w:p>
    <w:p>
      <w:pPr>
        <w:spacing w:line="400" w:lineRule="exact"/>
        <w:ind w:left="775" w:leftChars="228"/>
        <w:rPr>
          <w:rFonts w:hAnsi="宋体"/>
          <w:sz w:val="24"/>
        </w:rPr>
      </w:pPr>
      <w:r>
        <w:rPr>
          <w:rFonts w:hint="eastAsia" w:hAnsi="宋体"/>
          <w:sz w:val="24"/>
        </w:rPr>
        <w:t>投标人拟在中标后将中标项目的部分非主体、非关键性工作进行分包的，应符合投标人须知前附表规定的分包内容、分包金额和接受分包的第三人资质要求等限制性条件。</w:t>
      </w:r>
    </w:p>
    <w:p>
      <w:pPr>
        <w:rPr>
          <w:rFonts w:hAnsi="宋体"/>
          <w:sz w:val="24"/>
          <w:szCs w:val="24"/>
        </w:rPr>
      </w:pPr>
      <w:bookmarkStart w:id="230" w:name="_Toc25684"/>
      <w:bookmarkStart w:id="231" w:name="_Toc25918"/>
      <w:bookmarkStart w:id="232" w:name="_Toc396985413"/>
      <w:bookmarkStart w:id="233" w:name="_Toc32762"/>
      <w:bookmarkStart w:id="234" w:name="_Toc11859425"/>
      <w:bookmarkStart w:id="235" w:name="_Toc179632559"/>
      <w:bookmarkStart w:id="236" w:name="_Toc28730"/>
      <w:bookmarkStart w:id="237" w:name="_Toc28085"/>
      <w:r>
        <w:rPr>
          <w:rFonts w:hint="eastAsia" w:hAnsi="宋体"/>
          <w:sz w:val="24"/>
          <w:szCs w:val="24"/>
        </w:rPr>
        <w:t>1.12 偏离</w:t>
      </w:r>
      <w:bookmarkEnd w:id="230"/>
      <w:bookmarkEnd w:id="231"/>
      <w:bookmarkEnd w:id="232"/>
      <w:bookmarkEnd w:id="233"/>
      <w:bookmarkEnd w:id="234"/>
      <w:bookmarkEnd w:id="235"/>
      <w:bookmarkEnd w:id="236"/>
      <w:bookmarkEnd w:id="237"/>
    </w:p>
    <w:p>
      <w:pPr>
        <w:spacing w:line="400" w:lineRule="exact"/>
        <w:ind w:left="775" w:leftChars="228"/>
        <w:rPr>
          <w:rFonts w:hAnsi="宋体"/>
          <w:sz w:val="24"/>
        </w:rPr>
      </w:pPr>
      <w:r>
        <w:rPr>
          <w:rFonts w:hint="eastAsia" w:hAnsi="宋体"/>
          <w:sz w:val="24"/>
        </w:rPr>
        <w:t>投标人须知前附表允许投标文件偏离招标文件某些要求的，偏离应当符合招标文件规定的偏离范围和幅度。</w:t>
      </w:r>
    </w:p>
    <w:p>
      <w:pPr>
        <w:rPr>
          <w:rFonts w:hAnsi="宋体"/>
          <w:sz w:val="24"/>
          <w:szCs w:val="24"/>
        </w:rPr>
      </w:pPr>
      <w:bookmarkStart w:id="238" w:name="_Toc17513"/>
      <w:bookmarkStart w:id="239" w:name="_Toc396985414"/>
      <w:bookmarkStart w:id="240" w:name="_Toc24866"/>
      <w:bookmarkStart w:id="241" w:name="_Toc11859426"/>
      <w:bookmarkStart w:id="242" w:name="_Toc19424"/>
      <w:bookmarkStart w:id="243" w:name="_Toc17529"/>
      <w:bookmarkStart w:id="244" w:name="_Toc179632560"/>
      <w:bookmarkStart w:id="245" w:name="_Toc1966"/>
      <w:r>
        <w:rPr>
          <w:rFonts w:hint="eastAsia" w:hAnsi="宋体"/>
          <w:sz w:val="24"/>
          <w:szCs w:val="24"/>
        </w:rPr>
        <w:t>2. 招标文件</w:t>
      </w:r>
      <w:bookmarkEnd w:id="238"/>
      <w:bookmarkEnd w:id="239"/>
      <w:bookmarkEnd w:id="240"/>
      <w:bookmarkEnd w:id="241"/>
      <w:bookmarkEnd w:id="242"/>
      <w:bookmarkEnd w:id="243"/>
      <w:bookmarkEnd w:id="244"/>
      <w:bookmarkEnd w:id="245"/>
    </w:p>
    <w:p>
      <w:pPr>
        <w:rPr>
          <w:rFonts w:hAnsi="宋体"/>
          <w:sz w:val="24"/>
          <w:szCs w:val="24"/>
        </w:rPr>
      </w:pPr>
      <w:bookmarkStart w:id="246" w:name="_Toc24088"/>
      <w:bookmarkStart w:id="247" w:name="_Toc396985415"/>
      <w:bookmarkStart w:id="248" w:name="_Toc179632561"/>
      <w:bookmarkStart w:id="249" w:name="_Toc11859427"/>
      <w:bookmarkStart w:id="250" w:name="_Toc5658"/>
      <w:bookmarkStart w:id="251" w:name="_Toc15152"/>
      <w:bookmarkStart w:id="252" w:name="_Toc19875"/>
      <w:bookmarkStart w:id="253" w:name="_Toc28358"/>
      <w:r>
        <w:rPr>
          <w:rFonts w:hint="eastAsia" w:hAnsi="宋体"/>
          <w:sz w:val="24"/>
          <w:szCs w:val="24"/>
        </w:rPr>
        <w:t>2.1 招标文件的组成</w:t>
      </w:r>
      <w:bookmarkEnd w:id="246"/>
      <w:bookmarkEnd w:id="247"/>
      <w:bookmarkEnd w:id="248"/>
      <w:bookmarkEnd w:id="249"/>
      <w:bookmarkEnd w:id="250"/>
      <w:bookmarkEnd w:id="251"/>
      <w:bookmarkEnd w:id="252"/>
      <w:bookmarkEnd w:id="253"/>
    </w:p>
    <w:p>
      <w:pPr>
        <w:rPr>
          <w:rFonts w:hAnsi="宋体"/>
          <w:sz w:val="24"/>
          <w:szCs w:val="24"/>
        </w:rPr>
      </w:pPr>
      <w:r>
        <w:rPr>
          <w:rFonts w:hint="eastAsia" w:hAnsi="宋体"/>
          <w:sz w:val="24"/>
          <w:szCs w:val="24"/>
        </w:rPr>
        <w:t>本招标文件包括：</w:t>
      </w:r>
    </w:p>
    <w:p>
      <w:pPr>
        <w:spacing w:line="400" w:lineRule="exact"/>
        <w:ind w:firstLine="480" w:firstLineChars="200"/>
        <w:rPr>
          <w:rFonts w:hAnsi="宋体"/>
          <w:sz w:val="24"/>
        </w:rPr>
      </w:pPr>
      <w:r>
        <w:rPr>
          <w:rFonts w:hint="eastAsia" w:hAnsi="宋体"/>
          <w:sz w:val="24"/>
        </w:rPr>
        <w:t>（1）招标公告；</w:t>
      </w:r>
    </w:p>
    <w:p>
      <w:pPr>
        <w:spacing w:line="400" w:lineRule="exact"/>
        <w:ind w:firstLine="480" w:firstLineChars="200"/>
        <w:rPr>
          <w:rFonts w:hAnsi="宋体"/>
          <w:sz w:val="24"/>
        </w:rPr>
      </w:pPr>
      <w:r>
        <w:rPr>
          <w:rFonts w:hint="eastAsia" w:hAnsi="宋体"/>
          <w:sz w:val="24"/>
        </w:rPr>
        <w:t>（2）投标人须知；</w:t>
      </w:r>
    </w:p>
    <w:p>
      <w:pPr>
        <w:spacing w:line="400" w:lineRule="exact"/>
        <w:ind w:firstLine="480" w:firstLineChars="200"/>
        <w:rPr>
          <w:rFonts w:hAnsi="宋体"/>
          <w:sz w:val="24"/>
        </w:rPr>
      </w:pPr>
      <w:r>
        <w:rPr>
          <w:rFonts w:hint="eastAsia" w:hAnsi="宋体"/>
          <w:sz w:val="24"/>
        </w:rPr>
        <w:t>（3）评标办法(本项目不适用)；</w:t>
      </w:r>
    </w:p>
    <w:p>
      <w:pPr>
        <w:spacing w:line="400" w:lineRule="exact"/>
        <w:ind w:firstLine="480" w:firstLineChars="200"/>
        <w:rPr>
          <w:rFonts w:hAnsi="宋体"/>
          <w:sz w:val="24"/>
        </w:rPr>
      </w:pPr>
      <w:r>
        <w:rPr>
          <w:rFonts w:hint="eastAsia" w:hAnsi="宋体"/>
          <w:sz w:val="24"/>
        </w:rPr>
        <w:t>（4）合同条款及格式；</w:t>
      </w:r>
    </w:p>
    <w:p>
      <w:pPr>
        <w:spacing w:line="400" w:lineRule="exact"/>
        <w:ind w:firstLine="480" w:firstLineChars="200"/>
        <w:rPr>
          <w:rFonts w:hAnsi="宋体"/>
          <w:sz w:val="24"/>
        </w:rPr>
      </w:pPr>
      <w:r>
        <w:rPr>
          <w:rFonts w:hint="eastAsia" w:hAnsi="宋体"/>
          <w:sz w:val="24"/>
        </w:rPr>
        <w:t xml:space="preserve">（5）工程量清单； </w:t>
      </w:r>
    </w:p>
    <w:p>
      <w:pPr>
        <w:spacing w:line="400" w:lineRule="exact"/>
        <w:ind w:firstLine="480" w:firstLineChars="200"/>
        <w:rPr>
          <w:rFonts w:hAnsi="宋体"/>
          <w:sz w:val="24"/>
        </w:rPr>
      </w:pPr>
      <w:r>
        <w:rPr>
          <w:rFonts w:hint="eastAsia" w:hAnsi="宋体"/>
          <w:sz w:val="24"/>
        </w:rPr>
        <w:t>（6）投标文件格式；</w:t>
      </w:r>
    </w:p>
    <w:p>
      <w:pPr>
        <w:spacing w:line="400" w:lineRule="exact"/>
        <w:ind w:firstLine="480" w:firstLineChars="200"/>
        <w:rPr>
          <w:rFonts w:hAnsi="宋体"/>
          <w:sz w:val="24"/>
        </w:rPr>
      </w:pPr>
      <w:r>
        <w:rPr>
          <w:rFonts w:hint="eastAsia" w:hAnsi="宋体"/>
          <w:sz w:val="24"/>
        </w:rPr>
        <w:t>（7）投标人须知前附表规定的其他材料。</w:t>
      </w:r>
    </w:p>
    <w:p>
      <w:pPr>
        <w:spacing w:line="400" w:lineRule="exact"/>
        <w:ind w:left="775" w:leftChars="228"/>
        <w:rPr>
          <w:rFonts w:hAnsi="宋体"/>
          <w:sz w:val="24"/>
        </w:rPr>
      </w:pPr>
      <w:r>
        <w:rPr>
          <w:rFonts w:hint="eastAsia" w:hAnsi="宋体"/>
          <w:sz w:val="24"/>
        </w:rPr>
        <w:t>根据本章第2.2款和第2.3款对招标文件所作的澄清、修改、补充，构成招标文件的组成部分。</w:t>
      </w:r>
    </w:p>
    <w:p>
      <w:pPr>
        <w:rPr>
          <w:rFonts w:hAnsi="宋体"/>
          <w:sz w:val="24"/>
          <w:szCs w:val="24"/>
        </w:rPr>
      </w:pPr>
      <w:bookmarkStart w:id="254" w:name="_Toc179632562"/>
      <w:bookmarkStart w:id="255" w:name="_Toc396985416"/>
      <w:bookmarkStart w:id="256" w:name="_Toc28988"/>
      <w:bookmarkStart w:id="257" w:name="_Toc16624"/>
      <w:bookmarkStart w:id="258" w:name="_Toc19168"/>
      <w:bookmarkStart w:id="259" w:name="_Toc18582"/>
      <w:bookmarkStart w:id="260" w:name="_Toc18281"/>
      <w:bookmarkStart w:id="261" w:name="_Toc11859428"/>
      <w:r>
        <w:rPr>
          <w:rFonts w:hint="eastAsia" w:hAnsi="宋体"/>
          <w:sz w:val="24"/>
          <w:szCs w:val="24"/>
        </w:rPr>
        <w:t>2.2 招标文件的澄清</w:t>
      </w:r>
      <w:bookmarkEnd w:id="254"/>
      <w:r>
        <w:rPr>
          <w:rFonts w:hint="eastAsia" w:hAnsi="宋体"/>
          <w:sz w:val="24"/>
          <w:szCs w:val="24"/>
        </w:rPr>
        <w:t>（答疑）</w:t>
      </w:r>
      <w:bookmarkEnd w:id="255"/>
      <w:bookmarkEnd w:id="256"/>
      <w:bookmarkEnd w:id="257"/>
      <w:bookmarkEnd w:id="258"/>
      <w:bookmarkEnd w:id="259"/>
      <w:bookmarkEnd w:id="260"/>
      <w:bookmarkEnd w:id="261"/>
    </w:p>
    <w:p>
      <w:pPr>
        <w:spacing w:line="400" w:lineRule="exact"/>
        <w:ind w:left="720" w:hanging="720" w:hangingChars="300"/>
        <w:rPr>
          <w:rFonts w:hAnsi="宋体"/>
          <w:sz w:val="24"/>
        </w:rPr>
      </w:pPr>
      <w:r>
        <w:rPr>
          <w:rFonts w:hint="eastAsia" w:hAnsi="宋体"/>
          <w:sz w:val="24"/>
        </w:rPr>
        <w:t>2.2.1投标人应仔细阅读和检查招标文件的全部内容。如发现缺页或附件不全，应及时向招标人提出，以便补齐。如有疑问，应在投标人须知前附表规定的时间前以书面直接送达或邮件方式至招标代理单位</w:t>
      </w:r>
      <w:r>
        <w:rPr>
          <w:rFonts w:hint="eastAsia" w:ascii="宋体" w:hAnsi="宋体"/>
          <w:color w:val="auto"/>
          <w:sz w:val="24"/>
          <w:highlight w:val="none"/>
        </w:rPr>
        <w:t>（</w:t>
      </w:r>
      <w:r>
        <w:rPr>
          <w:rFonts w:hint="eastAsia" w:hAnsi="宋体"/>
          <w:color w:val="auto"/>
          <w:sz w:val="24"/>
          <w:highlight w:val="none"/>
          <w:u w:val="single"/>
          <w:lang w:eastAsia="zh-CN"/>
        </w:rPr>
        <w:t>佛山市灏政工程咨询有限公司</w:t>
      </w:r>
      <w:r>
        <w:rPr>
          <w:rFonts w:hint="eastAsia" w:ascii="宋体" w:hAnsi="宋体"/>
          <w:color w:val="auto"/>
          <w:sz w:val="24"/>
          <w:highlight w:val="none"/>
          <w:u w:val="single"/>
        </w:rPr>
        <w:t>，</w:t>
      </w:r>
      <w:r>
        <w:rPr>
          <w:rFonts w:hint="eastAsia" w:ascii="宋体" w:hAnsi="宋体"/>
          <w:color w:val="auto"/>
          <w:sz w:val="24"/>
          <w:highlight w:val="none"/>
          <w:u w:val="single"/>
          <w:lang w:eastAsia="zh-CN"/>
        </w:rPr>
        <w:t>电话</w:t>
      </w:r>
      <w:r>
        <w:rPr>
          <w:rFonts w:hint="eastAsia" w:ascii="宋体" w:hAnsi="宋体"/>
          <w:color w:val="auto"/>
          <w:sz w:val="24"/>
          <w:highlight w:val="none"/>
          <w:u w:val="single"/>
        </w:rPr>
        <w:t>：</w:t>
      </w:r>
      <w:r>
        <w:rPr>
          <w:rFonts w:hint="eastAsia" w:ascii="宋体" w:hAnsi="宋体"/>
          <w:color w:val="auto"/>
          <w:sz w:val="24"/>
          <w:highlight w:val="none"/>
          <w:u w:val="single"/>
          <w:lang w:eastAsia="zh-CN"/>
        </w:rPr>
        <w:t xml:space="preserve">0757-88580659 </w:t>
      </w:r>
      <w:r>
        <w:rPr>
          <w:rFonts w:hint="eastAsia"/>
          <w:color w:val="auto"/>
          <w:sz w:val="24"/>
          <w:highlight w:val="none"/>
        </w:rPr>
        <w:t>）</w:t>
      </w:r>
      <w:r>
        <w:rPr>
          <w:rFonts w:hint="eastAsia" w:hAnsi="宋体"/>
          <w:sz w:val="24"/>
        </w:rPr>
        <w:t>提出，要求招标人对招标文件予以澄清。</w:t>
      </w:r>
    </w:p>
    <w:p>
      <w:pPr>
        <w:spacing w:line="400" w:lineRule="exact"/>
        <w:ind w:left="720" w:hanging="720" w:hangingChars="300"/>
        <w:rPr>
          <w:rFonts w:hAnsi="宋体"/>
          <w:sz w:val="24"/>
        </w:rPr>
      </w:pPr>
      <w:r>
        <w:rPr>
          <w:rFonts w:hint="eastAsia" w:hAnsi="宋体"/>
          <w:sz w:val="24"/>
        </w:rPr>
        <w:t>2.2.2 招标文件的澄清（答疑）经佛山市高明区荷城街道招标投标相关管理部门备案后，以书面或书面传真形式</w:t>
      </w:r>
      <w:r>
        <w:rPr>
          <w:rFonts w:hint="eastAsia"/>
          <w:color w:val="auto"/>
          <w:sz w:val="24"/>
          <w:highlight w:val="none"/>
          <w:lang w:eastAsia="zh-CN"/>
        </w:rPr>
        <w:t>或邮件方式</w:t>
      </w:r>
      <w:r>
        <w:rPr>
          <w:rFonts w:hint="eastAsia" w:hAnsi="宋体"/>
          <w:sz w:val="24"/>
        </w:rPr>
        <w:t>通知所有购买招标文件的投标人，但不指明澄清问题的来源。如果澄清发出的时间距投标人须知前附表规定的投标截止时间不足</w:t>
      </w:r>
      <w:r>
        <w:rPr>
          <w:rFonts w:hint="eastAsia" w:hAnsi="宋体"/>
          <w:sz w:val="24"/>
          <w:lang w:val="en-US" w:eastAsia="zh-CN"/>
        </w:rPr>
        <w:t>5</w:t>
      </w:r>
      <w:r>
        <w:rPr>
          <w:rFonts w:hint="eastAsia" w:hAnsi="宋体"/>
          <w:sz w:val="24"/>
        </w:rPr>
        <w:t>天，并且澄清内容影响投标文件编制的，将相应延长投标截止时间。</w:t>
      </w:r>
    </w:p>
    <w:p>
      <w:pPr>
        <w:spacing w:line="400" w:lineRule="exact"/>
        <w:ind w:left="720" w:hanging="720" w:hangingChars="300"/>
        <w:rPr>
          <w:rFonts w:hAnsi="宋体"/>
          <w:sz w:val="24"/>
        </w:rPr>
      </w:pPr>
      <w:r>
        <w:rPr>
          <w:rFonts w:hint="eastAsia" w:hAnsi="宋体"/>
          <w:sz w:val="24"/>
        </w:rPr>
        <w:t>2.2.3投标人在收到该澄清（答疑）文件后，应在</w:t>
      </w:r>
      <w:r>
        <w:rPr>
          <w:rFonts w:hint="eastAsia" w:hAnsi="宋体"/>
          <w:sz w:val="24"/>
          <w:u w:val="single"/>
        </w:rPr>
        <w:t>24小时</w:t>
      </w:r>
      <w:r>
        <w:rPr>
          <w:rFonts w:hint="eastAsia" w:hAnsi="宋体"/>
          <w:sz w:val="24"/>
        </w:rPr>
        <w:t>内以书面或书面传真形式</w:t>
      </w:r>
      <w:r>
        <w:rPr>
          <w:rFonts w:hint="eastAsia"/>
          <w:color w:val="auto"/>
          <w:sz w:val="24"/>
          <w:highlight w:val="none"/>
          <w:lang w:eastAsia="zh-CN"/>
        </w:rPr>
        <w:t>或邮件方式</w:t>
      </w:r>
      <w:r>
        <w:rPr>
          <w:rFonts w:hint="eastAsia" w:hAnsi="宋体"/>
          <w:sz w:val="24"/>
        </w:rPr>
        <w:t>通知</w:t>
      </w:r>
      <w:r>
        <w:rPr>
          <w:rFonts w:hint="eastAsia" w:hAnsi="宋体"/>
          <w:bCs/>
          <w:sz w:val="24"/>
        </w:rPr>
        <w:t>招标</w:t>
      </w:r>
      <w:r>
        <w:rPr>
          <w:rFonts w:hint="eastAsia" w:hAnsi="宋体"/>
          <w:sz w:val="24"/>
        </w:rPr>
        <w:t>人</w:t>
      </w:r>
      <w:r>
        <w:rPr>
          <w:rFonts w:hint="eastAsia" w:hAnsi="宋体"/>
          <w:sz w:val="24"/>
          <w:lang w:eastAsia="zh-CN"/>
        </w:rPr>
        <w:t>或招标代理</w:t>
      </w:r>
      <w:r>
        <w:rPr>
          <w:rFonts w:hint="eastAsia" w:hAnsi="宋体"/>
          <w:sz w:val="24"/>
        </w:rPr>
        <w:t>，确认已收到该答复，否则视为默认。</w:t>
      </w:r>
    </w:p>
    <w:p>
      <w:pPr>
        <w:rPr>
          <w:rFonts w:hAnsi="宋体"/>
          <w:sz w:val="24"/>
          <w:szCs w:val="24"/>
        </w:rPr>
      </w:pPr>
      <w:bookmarkStart w:id="262" w:name="_Toc179632563"/>
      <w:bookmarkStart w:id="263" w:name="_Toc11859429"/>
      <w:bookmarkStart w:id="264" w:name="_Toc13239"/>
      <w:bookmarkStart w:id="265" w:name="_Toc9235"/>
      <w:bookmarkStart w:id="266" w:name="_Toc7794"/>
      <w:bookmarkStart w:id="267" w:name="_Toc396985417"/>
      <w:bookmarkStart w:id="268" w:name="_Toc8484"/>
      <w:bookmarkStart w:id="269" w:name="_Toc21968"/>
      <w:r>
        <w:rPr>
          <w:rFonts w:hint="eastAsia" w:hAnsi="宋体"/>
          <w:sz w:val="24"/>
          <w:szCs w:val="24"/>
        </w:rPr>
        <w:t>2.3 招标文件的修改</w:t>
      </w:r>
      <w:bookmarkEnd w:id="262"/>
      <w:r>
        <w:rPr>
          <w:rFonts w:hint="eastAsia" w:hAnsi="宋体"/>
          <w:sz w:val="24"/>
          <w:szCs w:val="24"/>
        </w:rPr>
        <w:t>、补充</w:t>
      </w:r>
      <w:bookmarkEnd w:id="263"/>
      <w:bookmarkEnd w:id="264"/>
      <w:bookmarkEnd w:id="265"/>
      <w:bookmarkEnd w:id="266"/>
      <w:bookmarkEnd w:id="267"/>
      <w:bookmarkEnd w:id="268"/>
      <w:bookmarkEnd w:id="269"/>
    </w:p>
    <w:p>
      <w:pPr>
        <w:spacing w:line="400" w:lineRule="exact"/>
        <w:ind w:left="720" w:hanging="720" w:hangingChars="300"/>
        <w:rPr>
          <w:rFonts w:hAnsi="宋体"/>
          <w:sz w:val="24"/>
        </w:rPr>
      </w:pPr>
      <w:r>
        <w:rPr>
          <w:rFonts w:hint="eastAsia" w:hAnsi="宋体"/>
          <w:sz w:val="24"/>
        </w:rPr>
        <w:t>2.3.1 招标文件发出后，招标人可以对招标文件进行必要的修改或补充，修改或补充的招标文件内容经佛山市高明区荷城街道招标投标相关管理部门备案后将以书面或书面传真形式</w:t>
      </w:r>
      <w:r>
        <w:rPr>
          <w:rFonts w:hint="eastAsia"/>
          <w:color w:val="auto"/>
          <w:sz w:val="24"/>
          <w:highlight w:val="none"/>
          <w:lang w:eastAsia="zh-CN"/>
        </w:rPr>
        <w:t>或邮件方式</w:t>
      </w:r>
      <w:r>
        <w:rPr>
          <w:rFonts w:hint="eastAsia" w:hAnsi="宋体"/>
          <w:sz w:val="24"/>
        </w:rPr>
        <w:t>通知所有购买招标文件的投标人。如果修改或补充招标文件的时间距投标截止时间不足</w:t>
      </w:r>
      <w:r>
        <w:rPr>
          <w:rFonts w:hint="eastAsia" w:hAnsi="宋体"/>
          <w:sz w:val="24"/>
          <w:lang w:val="en-US" w:eastAsia="zh-CN"/>
        </w:rPr>
        <w:t>5</w:t>
      </w:r>
      <w:r>
        <w:rPr>
          <w:rFonts w:hint="eastAsia" w:hAnsi="宋体"/>
          <w:sz w:val="24"/>
        </w:rPr>
        <w:t xml:space="preserve">天，并且修改或补充内容影响投标文件编制的，将相应延长投标截止时间。 </w:t>
      </w:r>
    </w:p>
    <w:p>
      <w:pPr>
        <w:spacing w:line="400" w:lineRule="exact"/>
        <w:ind w:left="720" w:hanging="720" w:hangingChars="300"/>
        <w:rPr>
          <w:rFonts w:hAnsi="宋体"/>
          <w:sz w:val="24"/>
        </w:rPr>
      </w:pPr>
      <w:r>
        <w:rPr>
          <w:rFonts w:hint="eastAsia" w:hAnsi="宋体"/>
          <w:sz w:val="24"/>
        </w:rPr>
        <w:t>2.3.2 投标人收到修改或补充内容后，应在</w:t>
      </w:r>
      <w:r>
        <w:rPr>
          <w:rFonts w:hint="eastAsia" w:hAnsi="宋体"/>
          <w:sz w:val="24"/>
          <w:u w:val="single"/>
        </w:rPr>
        <w:t>24小时</w:t>
      </w:r>
      <w:r>
        <w:rPr>
          <w:rFonts w:hint="eastAsia" w:hAnsi="宋体"/>
          <w:sz w:val="24"/>
        </w:rPr>
        <w:t>内以书面或书面传真形式通知</w:t>
      </w:r>
      <w:r>
        <w:rPr>
          <w:rFonts w:hint="eastAsia" w:hAnsi="宋体"/>
          <w:bCs/>
          <w:sz w:val="24"/>
        </w:rPr>
        <w:t>招标</w:t>
      </w:r>
      <w:r>
        <w:rPr>
          <w:rFonts w:hint="eastAsia" w:hAnsi="宋体"/>
          <w:sz w:val="24"/>
        </w:rPr>
        <w:t>人，确认已收到该答复，否则视为默认。</w:t>
      </w:r>
    </w:p>
    <w:p>
      <w:pPr>
        <w:rPr>
          <w:rFonts w:hAnsi="宋体"/>
          <w:sz w:val="24"/>
          <w:szCs w:val="24"/>
        </w:rPr>
      </w:pPr>
      <w:bookmarkStart w:id="270" w:name="_Toc7128"/>
      <w:bookmarkStart w:id="271" w:name="_Toc11859430"/>
      <w:bookmarkStart w:id="272" w:name="_Toc16328"/>
      <w:bookmarkStart w:id="273" w:name="_Toc25757"/>
      <w:bookmarkStart w:id="274" w:name="_Toc396985418"/>
      <w:bookmarkStart w:id="275" w:name="_Toc26961"/>
      <w:bookmarkStart w:id="276" w:name="_Toc16501"/>
      <w:r>
        <w:rPr>
          <w:rFonts w:hint="eastAsia" w:hAnsi="宋体"/>
          <w:sz w:val="24"/>
          <w:szCs w:val="24"/>
        </w:rPr>
        <w:t>2.4 招标文件的效力</w:t>
      </w:r>
      <w:bookmarkEnd w:id="270"/>
      <w:bookmarkEnd w:id="271"/>
      <w:bookmarkEnd w:id="272"/>
      <w:bookmarkEnd w:id="273"/>
      <w:bookmarkEnd w:id="274"/>
      <w:bookmarkEnd w:id="275"/>
      <w:bookmarkEnd w:id="276"/>
    </w:p>
    <w:p>
      <w:pPr>
        <w:spacing w:line="400" w:lineRule="exact"/>
        <w:ind w:left="600" w:hanging="600" w:hangingChars="250"/>
        <w:rPr>
          <w:rFonts w:hAnsi="宋体"/>
          <w:sz w:val="24"/>
        </w:rPr>
      </w:pPr>
      <w:r>
        <w:rPr>
          <w:rFonts w:hint="eastAsia" w:hAnsi="宋体"/>
          <w:sz w:val="24"/>
        </w:rPr>
        <w:t>2.4.1招标文件是招标人发出的</w:t>
      </w:r>
      <w:r>
        <w:rPr>
          <w:rFonts w:hAnsi="宋体"/>
          <w:sz w:val="24"/>
        </w:rPr>
        <w:t>要约</w:t>
      </w:r>
      <w:r>
        <w:rPr>
          <w:rFonts w:hint="eastAsia" w:hAnsi="宋体"/>
          <w:sz w:val="24"/>
        </w:rPr>
        <w:t>邀请，投标人参加投标均视为承认招标公告、招标文件及附件的所有条款</w:t>
      </w:r>
      <w:r>
        <w:rPr>
          <w:rFonts w:hAnsi="宋体"/>
          <w:sz w:val="24"/>
        </w:rPr>
        <w:t>,</w:t>
      </w:r>
      <w:r>
        <w:rPr>
          <w:rFonts w:hint="eastAsia" w:hAnsi="宋体"/>
          <w:sz w:val="24"/>
        </w:rPr>
        <w:t>并承诺一旦中标将按招标文件、投标文件、合同条款、技术规范要求的质量和进度完成全部委托任务。</w:t>
      </w:r>
    </w:p>
    <w:p>
      <w:pPr>
        <w:spacing w:line="400" w:lineRule="exact"/>
        <w:ind w:left="723" w:leftChars="1" w:hanging="720" w:hangingChars="300"/>
        <w:rPr>
          <w:rFonts w:hAnsi="宋体"/>
          <w:sz w:val="24"/>
        </w:rPr>
      </w:pPr>
      <w:r>
        <w:rPr>
          <w:rFonts w:hint="eastAsia" w:hAnsi="宋体"/>
          <w:sz w:val="24"/>
        </w:rPr>
        <w:t>2.4.2 招标人（或招标代理机构）通过交易服务机构公开登载的文件，与盖章发出的文件一样具有同等效力。</w:t>
      </w:r>
    </w:p>
    <w:p>
      <w:pPr>
        <w:rPr>
          <w:rFonts w:hAnsi="宋体"/>
          <w:sz w:val="24"/>
          <w:szCs w:val="24"/>
        </w:rPr>
      </w:pPr>
      <w:bookmarkStart w:id="277" w:name="_Toc19601"/>
      <w:bookmarkStart w:id="278" w:name="_Toc1547"/>
      <w:bookmarkStart w:id="279" w:name="_Toc396985419"/>
      <w:bookmarkStart w:id="280" w:name="_Toc179632564"/>
      <w:bookmarkStart w:id="281" w:name="_Toc1185"/>
      <w:bookmarkStart w:id="282" w:name="_Toc7256"/>
      <w:bookmarkStart w:id="283" w:name="_Toc11859431"/>
      <w:bookmarkStart w:id="284" w:name="_Toc11624"/>
      <w:r>
        <w:rPr>
          <w:rFonts w:hint="eastAsia" w:hAnsi="宋体"/>
          <w:sz w:val="24"/>
          <w:szCs w:val="24"/>
        </w:rPr>
        <w:t>3. 投标文件</w:t>
      </w:r>
      <w:bookmarkEnd w:id="277"/>
      <w:bookmarkEnd w:id="278"/>
      <w:bookmarkEnd w:id="279"/>
      <w:bookmarkEnd w:id="280"/>
      <w:bookmarkEnd w:id="281"/>
      <w:bookmarkEnd w:id="282"/>
      <w:bookmarkEnd w:id="283"/>
      <w:bookmarkEnd w:id="284"/>
    </w:p>
    <w:p>
      <w:pPr>
        <w:rPr>
          <w:rFonts w:hAnsi="宋体"/>
          <w:sz w:val="24"/>
          <w:szCs w:val="24"/>
        </w:rPr>
      </w:pPr>
      <w:bookmarkStart w:id="285" w:name="_Toc17670"/>
      <w:bookmarkStart w:id="286" w:name="_Toc32176"/>
      <w:bookmarkStart w:id="287" w:name="_Toc24892"/>
      <w:bookmarkStart w:id="288" w:name="_Toc20723"/>
      <w:bookmarkStart w:id="289" w:name="_Toc396985420"/>
      <w:bookmarkStart w:id="290" w:name="_Toc19786"/>
      <w:bookmarkStart w:id="291" w:name="_Toc11859432"/>
      <w:bookmarkStart w:id="292" w:name="_Toc179632565"/>
      <w:r>
        <w:rPr>
          <w:rFonts w:hint="eastAsia" w:hAnsi="宋体"/>
          <w:sz w:val="24"/>
          <w:szCs w:val="24"/>
        </w:rPr>
        <w:t>3.1 投标文件的组成</w:t>
      </w:r>
      <w:bookmarkEnd w:id="285"/>
      <w:bookmarkEnd w:id="286"/>
      <w:bookmarkEnd w:id="287"/>
      <w:bookmarkEnd w:id="288"/>
      <w:bookmarkEnd w:id="289"/>
      <w:bookmarkEnd w:id="290"/>
      <w:bookmarkEnd w:id="291"/>
    </w:p>
    <w:p>
      <w:pPr>
        <w:spacing w:line="400" w:lineRule="exact"/>
        <w:rPr>
          <w:rFonts w:hAnsi="宋体"/>
          <w:b/>
          <w:sz w:val="24"/>
        </w:rPr>
      </w:pPr>
      <w:r>
        <w:rPr>
          <w:rFonts w:hint="eastAsia" w:hAnsi="宋体"/>
          <w:b/>
          <w:sz w:val="24"/>
        </w:rPr>
        <w:t>3.1.1 投标文件的组成(包括但不限于下列内容)。</w:t>
      </w:r>
    </w:p>
    <w:bookmarkEnd w:id="292"/>
    <w:p>
      <w:pPr>
        <w:spacing w:line="300" w:lineRule="auto"/>
        <w:ind w:firstLine="540" w:firstLineChars="225"/>
        <w:rPr>
          <w:rFonts w:hAnsi="宋体"/>
          <w:sz w:val="24"/>
        </w:rPr>
      </w:pPr>
      <w:bookmarkStart w:id="293" w:name="_Toc179632566"/>
      <w:r>
        <w:rPr>
          <w:rFonts w:hint="eastAsia" w:hAnsi="宋体"/>
          <w:sz w:val="24"/>
        </w:rPr>
        <w:t>（1）诚信投标承诺书</w:t>
      </w:r>
    </w:p>
    <w:p>
      <w:pPr>
        <w:spacing w:line="300" w:lineRule="auto"/>
        <w:ind w:firstLine="540" w:firstLineChars="225"/>
        <w:rPr>
          <w:rFonts w:hAnsi="宋体"/>
          <w:sz w:val="24"/>
        </w:rPr>
      </w:pPr>
      <w:r>
        <w:rPr>
          <w:rFonts w:hint="eastAsia" w:hAnsi="宋体"/>
          <w:sz w:val="24"/>
        </w:rPr>
        <w:t>（2）投标函</w:t>
      </w:r>
    </w:p>
    <w:p>
      <w:pPr>
        <w:spacing w:line="300" w:lineRule="auto"/>
        <w:ind w:firstLine="540" w:firstLineChars="225"/>
        <w:rPr>
          <w:rFonts w:hAnsi="宋体"/>
          <w:sz w:val="24"/>
        </w:rPr>
      </w:pPr>
      <w:r>
        <w:rPr>
          <w:rFonts w:hint="eastAsia" w:hAnsi="宋体"/>
          <w:sz w:val="24"/>
        </w:rPr>
        <w:t>（3）法定代表人身份证明书</w:t>
      </w:r>
    </w:p>
    <w:p>
      <w:pPr>
        <w:tabs>
          <w:tab w:val="left" w:pos="540"/>
        </w:tabs>
        <w:spacing w:line="300" w:lineRule="auto"/>
        <w:ind w:firstLine="540" w:firstLineChars="225"/>
        <w:rPr>
          <w:rFonts w:hint="eastAsia" w:hAnsi="宋体" w:eastAsia="宋体"/>
          <w:sz w:val="24"/>
          <w:lang w:eastAsia="zh-CN"/>
        </w:rPr>
      </w:pPr>
      <w:r>
        <w:rPr>
          <w:rFonts w:hint="eastAsia" w:hAnsi="宋体"/>
          <w:sz w:val="24"/>
        </w:rPr>
        <w:t>（4）法定代表人授权委托书</w:t>
      </w:r>
      <w:r>
        <w:rPr>
          <w:rFonts w:hint="eastAsia" w:hAnsi="宋体"/>
          <w:sz w:val="24"/>
          <w:lang w:eastAsia="zh-CN"/>
        </w:rPr>
        <w:t>（如有）</w:t>
      </w:r>
    </w:p>
    <w:p>
      <w:pPr>
        <w:tabs>
          <w:tab w:val="left" w:pos="540"/>
        </w:tabs>
        <w:spacing w:line="300" w:lineRule="auto"/>
        <w:ind w:firstLine="540" w:firstLineChars="225"/>
        <w:rPr>
          <w:rFonts w:hAnsi="宋体"/>
          <w:sz w:val="24"/>
        </w:rPr>
      </w:pPr>
      <w:r>
        <w:rPr>
          <w:rFonts w:hint="eastAsia" w:hAnsi="宋体"/>
          <w:sz w:val="24"/>
        </w:rPr>
        <w:t>（5）履约承诺书</w:t>
      </w:r>
    </w:p>
    <w:p>
      <w:pPr>
        <w:tabs>
          <w:tab w:val="left" w:pos="540"/>
        </w:tabs>
        <w:spacing w:line="300" w:lineRule="auto"/>
        <w:ind w:firstLine="540" w:firstLineChars="225"/>
        <w:rPr>
          <w:rFonts w:hint="eastAsia" w:hAnsi="宋体" w:eastAsia="宋体"/>
          <w:sz w:val="24"/>
          <w:lang w:eastAsia="zh-CN"/>
        </w:rPr>
      </w:pPr>
      <w:r>
        <w:rPr>
          <w:rFonts w:hint="eastAsia" w:hAnsi="宋体"/>
          <w:sz w:val="24"/>
        </w:rPr>
        <w:t>（6）</w:t>
      </w:r>
      <w:r>
        <w:rPr>
          <w:rFonts w:hint="eastAsia" w:hAnsi="宋体"/>
          <w:sz w:val="24"/>
          <w:lang w:eastAsia="zh-CN"/>
        </w:rPr>
        <w:t>投标担保金收据复印件或银行转账凭证复印件或汇款凭证复印件或保函复印件</w:t>
      </w:r>
    </w:p>
    <w:p>
      <w:pPr>
        <w:tabs>
          <w:tab w:val="left" w:pos="540"/>
          <w:tab w:val="left" w:pos="4200"/>
        </w:tabs>
        <w:spacing w:line="300" w:lineRule="auto"/>
        <w:ind w:firstLine="540" w:firstLineChars="225"/>
        <w:rPr>
          <w:rFonts w:hAnsi="宋体"/>
          <w:sz w:val="24"/>
        </w:rPr>
      </w:pPr>
      <w:r>
        <w:rPr>
          <w:rFonts w:hint="eastAsia" w:hAnsi="宋体"/>
          <w:sz w:val="24"/>
        </w:rPr>
        <w:t>（7）已标价工程量清单</w:t>
      </w:r>
    </w:p>
    <w:p>
      <w:pPr>
        <w:tabs>
          <w:tab w:val="left" w:pos="640"/>
          <w:tab w:val="left" w:pos="4200"/>
        </w:tabs>
        <w:spacing w:line="300" w:lineRule="auto"/>
        <w:rPr>
          <w:rFonts w:hAnsi="宋体"/>
          <w:sz w:val="24"/>
        </w:rPr>
      </w:pPr>
      <w:r>
        <w:rPr>
          <w:rFonts w:hint="eastAsia" w:hAnsi="宋体"/>
          <w:sz w:val="24"/>
        </w:rPr>
        <w:t xml:space="preserve">     （8）其他资料</w:t>
      </w:r>
    </w:p>
    <w:p>
      <w:pPr>
        <w:rPr>
          <w:rFonts w:hAnsi="宋体"/>
          <w:sz w:val="24"/>
          <w:szCs w:val="24"/>
        </w:rPr>
      </w:pPr>
      <w:bookmarkStart w:id="294" w:name="_Toc396985421"/>
      <w:bookmarkStart w:id="295" w:name="_Toc20241"/>
      <w:bookmarkStart w:id="296" w:name="_Toc25003"/>
      <w:bookmarkStart w:id="297" w:name="_Toc11859433"/>
      <w:bookmarkStart w:id="298" w:name="_Toc5136"/>
      <w:bookmarkStart w:id="299" w:name="_Toc8783"/>
      <w:bookmarkStart w:id="300" w:name="_Toc27560"/>
      <w:r>
        <w:rPr>
          <w:rFonts w:hint="eastAsia" w:hAnsi="宋体"/>
          <w:sz w:val="24"/>
          <w:szCs w:val="24"/>
        </w:rPr>
        <w:t>3.2 投标报价</w:t>
      </w:r>
      <w:bookmarkEnd w:id="293"/>
      <w:bookmarkEnd w:id="294"/>
      <w:bookmarkEnd w:id="295"/>
      <w:bookmarkEnd w:id="296"/>
      <w:bookmarkEnd w:id="297"/>
      <w:bookmarkEnd w:id="298"/>
      <w:bookmarkEnd w:id="299"/>
      <w:bookmarkEnd w:id="300"/>
    </w:p>
    <w:p>
      <w:pPr>
        <w:ind w:left="720" w:hanging="720" w:hangingChars="300"/>
        <w:rPr>
          <w:rFonts w:hAnsi="宋体"/>
          <w:sz w:val="24"/>
        </w:rPr>
      </w:pPr>
      <w:r>
        <w:rPr>
          <w:rFonts w:hint="eastAsia" w:hAnsi="宋体"/>
          <w:sz w:val="24"/>
        </w:rPr>
        <w:t>3.2.1 招标人按照招标施工图纸制定工程量清单，该清单载于本招标文件第五章中。投标人应按第五章“工程量清单”的要求填写相应表格。</w:t>
      </w:r>
    </w:p>
    <w:p>
      <w:pPr>
        <w:ind w:left="717" w:leftChars="211"/>
        <w:rPr>
          <w:rFonts w:hAnsi="宋体"/>
          <w:sz w:val="24"/>
        </w:rPr>
      </w:pPr>
      <w:r>
        <w:rPr>
          <w:rFonts w:hint="eastAsia" w:hAnsi="宋体"/>
          <w:sz w:val="24"/>
        </w:rPr>
        <w:t>工程量清单的组成、编制、计价、格式、项目编码、项目名称、工程内容、计量单位和工程量计算规则按照招标人给出的工程量清单及</w:t>
      </w:r>
      <w:r>
        <w:rPr>
          <w:rFonts w:hint="eastAsia" w:hAnsi="宋体"/>
          <w:b/>
          <w:sz w:val="24"/>
        </w:rPr>
        <w:t>2</w:t>
      </w:r>
      <w:r>
        <w:rPr>
          <w:rFonts w:hint="eastAsia" w:hAnsi="宋体"/>
          <w:sz w:val="24"/>
        </w:rPr>
        <w:t>013年中华人民共和国国家标准《建设</w:t>
      </w:r>
      <w:r>
        <w:rPr>
          <w:rFonts w:hint="eastAsia" w:hAnsi="宋体"/>
          <w:sz w:val="24"/>
          <w:lang w:eastAsia="zh-CN"/>
        </w:rPr>
        <w:t>工程</w:t>
      </w:r>
      <w:r>
        <w:rPr>
          <w:rFonts w:hint="eastAsia" w:hAnsi="宋体"/>
          <w:sz w:val="24"/>
        </w:rPr>
        <w:t>量清单计价规范》（GB 50500-2013）及2010年《广东省建设工程计价依据》执行。</w:t>
      </w:r>
    </w:p>
    <w:p>
      <w:pPr>
        <w:spacing w:line="400" w:lineRule="exact"/>
        <w:ind w:left="720" w:hanging="720" w:hangingChars="300"/>
        <w:rPr>
          <w:rFonts w:hAnsi="宋体"/>
          <w:sz w:val="24"/>
        </w:rPr>
      </w:pPr>
      <w:r>
        <w:rPr>
          <w:rFonts w:hint="eastAsia" w:hAnsi="宋体"/>
          <w:sz w:val="24"/>
        </w:rPr>
        <w:t>3.2.2 投标人在投标截止时间前修改投标函中的投标总报价，应同时修改第五章“工程量清单”中的相应报价。此修改须符合本章第4.3款的有关要求。</w:t>
      </w:r>
    </w:p>
    <w:p>
      <w:pPr>
        <w:spacing w:line="400" w:lineRule="exact"/>
        <w:ind w:left="720" w:hanging="720" w:hangingChars="300"/>
        <w:rPr>
          <w:rFonts w:hAnsi="宋体"/>
          <w:sz w:val="24"/>
        </w:rPr>
      </w:pPr>
      <w:bookmarkStart w:id="301" w:name="_Toc179632567"/>
      <w:r>
        <w:rPr>
          <w:rFonts w:hint="eastAsia" w:hAnsi="宋体"/>
          <w:sz w:val="24"/>
        </w:rPr>
        <w:t>3.2.3招标人设有招标控制价的，投标人的投标报价不得超过招标控制价，招标控制价及其计算方法在投标人须知前附表中载明。</w:t>
      </w:r>
    </w:p>
    <w:p>
      <w:pPr>
        <w:pStyle w:val="15"/>
        <w:spacing w:after="0" w:line="400" w:lineRule="exact"/>
        <w:ind w:left="720" w:hanging="720" w:hangingChars="300"/>
        <w:rPr>
          <w:rFonts w:ascii="宋体" w:hAnsi="宋体"/>
          <w:sz w:val="24"/>
        </w:rPr>
      </w:pPr>
      <w:r>
        <w:rPr>
          <w:rFonts w:hint="eastAsia" w:ascii="宋体" w:hAnsi="宋体"/>
          <w:sz w:val="24"/>
        </w:rPr>
        <w:t>3.2.4投标人按照招标人提供的工程量清单中列出的工程项目和工程量填报单价和合价。每一项目只允许有一个报价。任何有选择的报价将不予接受。投标人未填报单价或合价的工程项目，视为完成该工程项目所需费用已包含在其它有价款的竞争性报价内，在实施后，招标人将不予支付。</w:t>
      </w:r>
    </w:p>
    <w:p>
      <w:pPr>
        <w:pStyle w:val="15"/>
        <w:spacing w:after="0" w:line="400" w:lineRule="exact"/>
        <w:ind w:left="720" w:hanging="720" w:hangingChars="300"/>
        <w:rPr>
          <w:rFonts w:ascii="宋体" w:hAnsi="宋体"/>
          <w:sz w:val="24"/>
        </w:rPr>
      </w:pPr>
      <w:r>
        <w:rPr>
          <w:rFonts w:hint="eastAsia" w:ascii="宋体" w:hAnsi="宋体"/>
          <w:sz w:val="24"/>
        </w:rPr>
        <w:t>3.2.5投标人的投标总报价，应是完成招标范围内已列明工作的全部费用，包括但不限于完成工作的成本、利润、税金、技术措施费、大型机械进出场费、风险费以及政策性文件规定费用等，不得以任何理由予以重复计算。</w:t>
      </w:r>
    </w:p>
    <w:p>
      <w:pPr>
        <w:pStyle w:val="15"/>
        <w:spacing w:after="0" w:line="400" w:lineRule="exact"/>
        <w:ind w:left="680" w:leftChars="200" w:firstLine="0" w:firstLineChars="0"/>
        <w:rPr>
          <w:rFonts w:ascii="宋体" w:hAnsi="宋体"/>
          <w:sz w:val="24"/>
        </w:rPr>
      </w:pPr>
      <w:r>
        <w:rPr>
          <w:rFonts w:hint="eastAsia" w:ascii="宋体" w:hAnsi="宋体"/>
          <w:sz w:val="24"/>
        </w:rPr>
        <w:t>招标人提供的工程量清单或招标文件其他部分中有关规费、暂列金额、暂估价、绿色施工安全防护措施费等非竞争性项目明列了单价或合价的金额的，投标人应按照明列的单价或合价的金额报价，未按照规定金额报价的，由招标人按照招标文件规定的金额进行修正。</w:t>
      </w:r>
    </w:p>
    <w:p>
      <w:pPr>
        <w:pStyle w:val="15"/>
        <w:spacing w:after="0" w:line="400" w:lineRule="exact"/>
        <w:ind w:left="720" w:hanging="720" w:hangingChars="300"/>
        <w:rPr>
          <w:rFonts w:ascii="宋体" w:hAnsi="宋体"/>
          <w:sz w:val="24"/>
        </w:rPr>
      </w:pPr>
      <w:r>
        <w:rPr>
          <w:rFonts w:hint="eastAsia" w:ascii="宋体" w:hAnsi="宋体"/>
          <w:sz w:val="24"/>
        </w:rPr>
        <w:t xml:space="preserve">3.2.6投标人一旦中标，投标人对招标人提供的工程量清单中列出的工程项目所报出的综合单价和措施项目费（措施项目费必须单列，没有单独列出的，视为已经包含在投标报价中），在工程结算时将不得变更，即在施工过程中即使工程量清单项目的工程量发生变更，中标投标文件列出的综合单价和措施项目费也不发生改变。 </w:t>
      </w:r>
    </w:p>
    <w:p>
      <w:pPr>
        <w:pStyle w:val="15"/>
        <w:spacing w:after="0" w:line="400" w:lineRule="exact"/>
        <w:ind w:left="720" w:hanging="720" w:hangingChars="300"/>
        <w:rPr>
          <w:rFonts w:ascii="宋体" w:hAnsi="宋体"/>
          <w:sz w:val="24"/>
        </w:rPr>
      </w:pPr>
      <w:r>
        <w:rPr>
          <w:rFonts w:hint="eastAsia" w:ascii="宋体" w:hAnsi="宋体"/>
          <w:sz w:val="24"/>
        </w:rPr>
        <w:t>3.2.7工程项目变更或增减时，变更或增减工程项目的工程量清单单价的确定办法：见投标人须知前附表。</w:t>
      </w:r>
    </w:p>
    <w:p>
      <w:pPr>
        <w:pStyle w:val="15"/>
        <w:spacing w:after="0" w:line="400" w:lineRule="exact"/>
        <w:ind w:left="720" w:hanging="720" w:hangingChars="300"/>
        <w:rPr>
          <w:rFonts w:ascii="宋体" w:hAnsi="宋体"/>
          <w:sz w:val="24"/>
        </w:rPr>
      </w:pPr>
      <w:r>
        <w:rPr>
          <w:rFonts w:hint="eastAsia" w:ascii="宋体" w:hAnsi="宋体"/>
          <w:sz w:val="24"/>
        </w:rPr>
        <w:t>3.2.8投标人可先到工地踏勘以充分了解工地位置、情况、道路、储存空间、装卸限制及任何其他足以影响承包价的情况，任何因忽视或误解工地情况而导致的索赔或工期延长申请将不被批准。</w:t>
      </w:r>
    </w:p>
    <w:p>
      <w:pPr>
        <w:spacing w:line="400" w:lineRule="exact"/>
        <w:ind w:left="720" w:hanging="720" w:hangingChars="300"/>
        <w:rPr>
          <w:rFonts w:hAnsi="宋体"/>
          <w:sz w:val="24"/>
        </w:rPr>
      </w:pPr>
      <w:r>
        <w:rPr>
          <w:rFonts w:hint="eastAsia" w:hAnsi="宋体"/>
          <w:sz w:val="24"/>
        </w:rPr>
        <w:t>3.2.9属于承包人自行采购的主要材料、设备，招标人应当在招标文件中提出材料、设备的技术标准或者质量要求，或者以事先公开征集的方式提出不少于3个同等档次品牌或分包商供投标人报价时选择，凡招标人在招标文件中提出参考品牌的，必须在参考品牌后面加上“或相当于”字样。投标人在投标文件中应明确所选用主要材料、设备的品牌、厂家以及质量等级，并且应当符合招标文件的要求。</w:t>
      </w:r>
    </w:p>
    <w:p>
      <w:pPr>
        <w:rPr>
          <w:rFonts w:hAnsi="宋体"/>
          <w:sz w:val="30"/>
          <w:szCs w:val="30"/>
        </w:rPr>
      </w:pPr>
      <w:r>
        <w:rPr>
          <w:rFonts w:hint="eastAsia" w:hAnsi="宋体"/>
          <w:sz w:val="30"/>
          <w:szCs w:val="30"/>
        </w:rPr>
        <w:t>投标货币</w:t>
      </w:r>
    </w:p>
    <w:p>
      <w:pPr>
        <w:rPr>
          <w:rFonts w:hAnsi="宋体"/>
          <w:sz w:val="24"/>
          <w:szCs w:val="24"/>
        </w:rPr>
      </w:pPr>
      <w:r>
        <w:rPr>
          <w:rFonts w:hint="eastAsia" w:hAnsi="宋体"/>
          <w:sz w:val="24"/>
          <w:szCs w:val="24"/>
        </w:rPr>
        <w:t>本工程投标报价采用的币种为人民币。</w:t>
      </w:r>
    </w:p>
    <w:p>
      <w:pPr>
        <w:rPr>
          <w:rFonts w:hAnsi="宋体"/>
          <w:sz w:val="24"/>
          <w:szCs w:val="24"/>
        </w:rPr>
      </w:pPr>
      <w:bookmarkStart w:id="302" w:name="_Toc17012"/>
      <w:bookmarkStart w:id="303" w:name="_Toc29354"/>
      <w:bookmarkStart w:id="304" w:name="_Toc24108"/>
      <w:bookmarkStart w:id="305" w:name="_Toc31612"/>
      <w:bookmarkStart w:id="306" w:name="_Toc30989"/>
      <w:bookmarkStart w:id="307" w:name="_Toc396985422"/>
      <w:bookmarkStart w:id="308" w:name="_Toc11859434"/>
      <w:r>
        <w:rPr>
          <w:rFonts w:hint="eastAsia" w:hAnsi="宋体"/>
          <w:sz w:val="24"/>
          <w:szCs w:val="24"/>
        </w:rPr>
        <w:t>3.3 投标有效期</w:t>
      </w:r>
      <w:bookmarkEnd w:id="301"/>
      <w:bookmarkEnd w:id="302"/>
      <w:bookmarkEnd w:id="303"/>
      <w:bookmarkEnd w:id="304"/>
      <w:bookmarkEnd w:id="305"/>
      <w:bookmarkEnd w:id="306"/>
      <w:bookmarkEnd w:id="307"/>
      <w:bookmarkEnd w:id="308"/>
    </w:p>
    <w:p>
      <w:pPr>
        <w:spacing w:line="400" w:lineRule="exact"/>
        <w:ind w:left="720" w:hanging="720" w:hangingChars="300"/>
        <w:rPr>
          <w:rFonts w:hAnsi="宋体"/>
          <w:sz w:val="24"/>
        </w:rPr>
      </w:pPr>
      <w:r>
        <w:rPr>
          <w:rFonts w:hint="eastAsia" w:hAnsi="宋体"/>
          <w:sz w:val="24"/>
        </w:rPr>
        <w:t>3.3.1 在投标人须知前附表规定的投标有效期内，投标人不得要求撤销或修改其投标文件。</w:t>
      </w:r>
    </w:p>
    <w:p>
      <w:pPr>
        <w:spacing w:line="400" w:lineRule="exact"/>
        <w:ind w:left="720" w:hanging="720" w:hangingChars="300"/>
        <w:rPr>
          <w:rFonts w:hAnsi="宋体"/>
          <w:sz w:val="24"/>
        </w:rPr>
      </w:pPr>
      <w:r>
        <w:rPr>
          <w:rFonts w:hint="eastAsia" w:hAnsi="宋体"/>
          <w:sz w:val="24"/>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rPr>
          <w:rFonts w:hAnsi="宋体"/>
          <w:sz w:val="24"/>
          <w:szCs w:val="24"/>
        </w:rPr>
      </w:pPr>
      <w:bookmarkStart w:id="309" w:name="_Toc179632568"/>
      <w:bookmarkStart w:id="310" w:name="_Toc12145"/>
      <w:bookmarkStart w:id="311" w:name="_Toc396985423"/>
      <w:bookmarkStart w:id="312" w:name="_Toc11859435"/>
      <w:bookmarkStart w:id="313" w:name="_Toc11749"/>
      <w:bookmarkStart w:id="314" w:name="_Toc5768"/>
      <w:bookmarkStart w:id="315" w:name="_Toc15971"/>
      <w:bookmarkStart w:id="316" w:name="_Toc20839"/>
      <w:r>
        <w:rPr>
          <w:rFonts w:hint="eastAsia" w:hAnsi="宋体"/>
          <w:sz w:val="24"/>
          <w:szCs w:val="24"/>
        </w:rPr>
        <w:t>3.4 投标担保</w:t>
      </w:r>
      <w:bookmarkEnd w:id="309"/>
      <w:r>
        <w:rPr>
          <w:rFonts w:hint="eastAsia" w:hAnsi="宋体"/>
          <w:sz w:val="24"/>
          <w:szCs w:val="24"/>
        </w:rPr>
        <w:t>金</w:t>
      </w:r>
      <w:bookmarkEnd w:id="310"/>
      <w:bookmarkEnd w:id="311"/>
      <w:bookmarkEnd w:id="312"/>
      <w:bookmarkEnd w:id="313"/>
      <w:bookmarkEnd w:id="314"/>
      <w:bookmarkEnd w:id="315"/>
      <w:bookmarkEnd w:id="316"/>
    </w:p>
    <w:p>
      <w:pPr>
        <w:spacing w:line="400" w:lineRule="exact"/>
        <w:ind w:left="720" w:hanging="720" w:hangingChars="300"/>
        <w:rPr>
          <w:rFonts w:hAnsi="宋体"/>
          <w:sz w:val="24"/>
        </w:rPr>
      </w:pPr>
      <w:r>
        <w:rPr>
          <w:rFonts w:hint="eastAsia" w:hAnsi="宋体"/>
          <w:sz w:val="24"/>
        </w:rPr>
        <w:t>3.4.1 投标人在递交投标文件的同时，应按投标人须知前附表规定的金额、担保形式和第八章“投标文件格式”规定的格式递交投标担保金，并作为其投标文件的组成部分。</w:t>
      </w:r>
    </w:p>
    <w:p>
      <w:pPr>
        <w:spacing w:line="400" w:lineRule="exact"/>
        <w:rPr>
          <w:rFonts w:hAnsi="宋体"/>
          <w:sz w:val="24"/>
        </w:rPr>
      </w:pPr>
      <w:r>
        <w:rPr>
          <w:rFonts w:hint="eastAsia" w:hAnsi="宋体"/>
          <w:sz w:val="24"/>
        </w:rPr>
        <w:t xml:space="preserve">      （1）</w:t>
      </w:r>
      <w:r>
        <w:rPr>
          <w:rFonts w:hAnsi="宋体"/>
          <w:sz w:val="24"/>
        </w:rPr>
        <w:t>投标人</w:t>
      </w:r>
      <w:r>
        <w:rPr>
          <w:rFonts w:hint="eastAsia" w:hAnsi="宋体"/>
          <w:sz w:val="24"/>
        </w:rPr>
        <w:t>须按本须知前附表中规定的方式和金额提交投标担保金</w:t>
      </w:r>
      <w:r>
        <w:rPr>
          <w:rFonts w:hAnsi="宋体"/>
          <w:sz w:val="24"/>
        </w:rPr>
        <w:t>。</w:t>
      </w:r>
    </w:p>
    <w:p>
      <w:pPr>
        <w:spacing w:line="400" w:lineRule="exact"/>
        <w:ind w:firstLine="720" w:firstLineChars="300"/>
        <w:rPr>
          <w:rFonts w:hAnsi="宋体"/>
          <w:sz w:val="24"/>
        </w:rPr>
      </w:pPr>
      <w:r>
        <w:rPr>
          <w:rFonts w:hint="eastAsia" w:hAnsi="宋体"/>
          <w:sz w:val="24"/>
        </w:rPr>
        <w:t>（2）</w:t>
      </w:r>
      <w:r>
        <w:rPr>
          <w:rFonts w:hAnsi="宋体"/>
          <w:sz w:val="24"/>
        </w:rPr>
        <w:t>投标人</w:t>
      </w:r>
      <w:r>
        <w:rPr>
          <w:rFonts w:hint="eastAsia" w:hAnsi="宋体"/>
          <w:sz w:val="24"/>
        </w:rPr>
        <w:t>须</w:t>
      </w:r>
      <w:r>
        <w:rPr>
          <w:rFonts w:hAnsi="宋体"/>
          <w:sz w:val="24"/>
        </w:rPr>
        <w:t>在</w:t>
      </w:r>
      <w:r>
        <w:rPr>
          <w:rFonts w:hint="eastAsia" w:hAnsi="宋体"/>
          <w:sz w:val="24"/>
        </w:rPr>
        <w:t>本须知前附表中规定的时间</w:t>
      </w:r>
      <w:r>
        <w:rPr>
          <w:rFonts w:hAnsi="宋体"/>
          <w:sz w:val="24"/>
        </w:rPr>
        <w:t>前，</w:t>
      </w:r>
      <w:r>
        <w:rPr>
          <w:rFonts w:hint="eastAsia" w:hAnsi="宋体"/>
          <w:sz w:val="24"/>
        </w:rPr>
        <w:t>按规定的办法提交投标担保金</w:t>
      </w:r>
      <w:r>
        <w:rPr>
          <w:rFonts w:hAnsi="宋体"/>
          <w:sz w:val="24"/>
        </w:rPr>
        <w:t>。</w:t>
      </w:r>
    </w:p>
    <w:p>
      <w:pPr>
        <w:spacing w:line="400" w:lineRule="exact"/>
        <w:rPr>
          <w:rFonts w:hAnsi="宋体"/>
          <w:sz w:val="24"/>
        </w:rPr>
      </w:pPr>
      <w:r>
        <w:rPr>
          <w:rFonts w:hint="eastAsia" w:hAnsi="宋体"/>
          <w:sz w:val="24"/>
        </w:rPr>
        <w:t xml:space="preserve">      （3）投标人应将由</w:t>
      </w:r>
      <w:r>
        <w:rPr>
          <w:rFonts w:hint="eastAsia" w:hAnsi="宋体"/>
          <w:sz w:val="24"/>
          <w:lang w:eastAsia="zh-CN"/>
        </w:rPr>
        <w:t>佛山市高明区荷城街道公共资源交易所</w:t>
      </w:r>
      <w:r>
        <w:rPr>
          <w:rFonts w:hint="eastAsia" w:hAnsi="宋体"/>
          <w:sz w:val="24"/>
        </w:rPr>
        <w:t>窗口开具的</w:t>
      </w:r>
      <w:r>
        <w:rPr>
          <w:rFonts w:hint="eastAsia" w:hAnsi="宋体"/>
          <w:sz w:val="24"/>
          <w:lang w:eastAsia="zh-CN"/>
        </w:rPr>
        <w:t>投标担保金收据复印件或银行转账凭证复印件或汇款凭证复印件或保函复印件</w:t>
      </w:r>
      <w:r>
        <w:rPr>
          <w:rFonts w:hint="eastAsia" w:hAnsi="宋体"/>
          <w:sz w:val="24"/>
        </w:rPr>
        <w:t>（必须清晰可辨，并加盖投标人公章）固定装入投标文件中规定的位置，禁止以夹页、信封等非固化形式装入投标文件中。</w:t>
      </w:r>
    </w:p>
    <w:p>
      <w:pPr>
        <w:spacing w:line="400" w:lineRule="exact"/>
        <w:rPr>
          <w:rFonts w:hAnsi="宋体"/>
          <w:sz w:val="24"/>
        </w:rPr>
      </w:pPr>
      <w:r>
        <w:rPr>
          <w:rFonts w:hint="eastAsia" w:hAnsi="宋体"/>
          <w:sz w:val="24"/>
        </w:rPr>
        <w:t>3.4.2 投标人不按本章第3.4.1项要求提交投标担保金的，招标人将否决其投标。</w:t>
      </w:r>
    </w:p>
    <w:p>
      <w:pPr>
        <w:spacing w:line="400" w:lineRule="exact"/>
        <w:rPr>
          <w:rFonts w:hAnsi="宋体"/>
          <w:sz w:val="24"/>
        </w:rPr>
      </w:pPr>
      <w:r>
        <w:rPr>
          <w:rFonts w:hint="eastAsia" w:hAnsi="宋体"/>
          <w:sz w:val="24"/>
        </w:rPr>
        <w:t>3.4.3 投标担保金的有效期与退还</w:t>
      </w:r>
    </w:p>
    <w:p>
      <w:pPr>
        <w:spacing w:line="400" w:lineRule="exact"/>
        <w:ind w:left="1160" w:leftChars="100" w:hanging="820" w:hangingChars="342"/>
        <w:rPr>
          <w:rFonts w:hAnsi="宋体"/>
          <w:sz w:val="24"/>
        </w:rPr>
      </w:pPr>
      <w:r>
        <w:rPr>
          <w:rFonts w:hint="eastAsia" w:hAnsi="宋体"/>
          <w:sz w:val="24"/>
        </w:rPr>
        <w:t xml:space="preserve">  （1）投标担保金</w:t>
      </w:r>
      <w:r>
        <w:rPr>
          <w:rFonts w:hAnsi="宋体"/>
          <w:sz w:val="24"/>
        </w:rPr>
        <w:t>在投标文件有效期内保持有效，招标人如果按本须知</w:t>
      </w:r>
      <w:r>
        <w:rPr>
          <w:rFonts w:hint="eastAsia" w:hAnsi="宋体"/>
          <w:sz w:val="24"/>
        </w:rPr>
        <w:t>第3.3.2项</w:t>
      </w:r>
      <w:r>
        <w:rPr>
          <w:rFonts w:hAnsi="宋体"/>
          <w:sz w:val="24"/>
        </w:rPr>
        <w:t>的规定延长了投标文件</w:t>
      </w:r>
      <w:r>
        <w:rPr>
          <w:rFonts w:hint="eastAsia" w:hAnsi="宋体"/>
          <w:sz w:val="24"/>
        </w:rPr>
        <w:t>的</w:t>
      </w:r>
      <w:r>
        <w:rPr>
          <w:rFonts w:hAnsi="宋体"/>
          <w:sz w:val="24"/>
        </w:rPr>
        <w:t>有效期，则</w:t>
      </w:r>
      <w:r>
        <w:rPr>
          <w:rFonts w:hint="eastAsia" w:hAnsi="宋体"/>
          <w:sz w:val="24"/>
        </w:rPr>
        <w:t>担保</w:t>
      </w:r>
      <w:r>
        <w:rPr>
          <w:rFonts w:hAnsi="宋体"/>
          <w:sz w:val="24"/>
        </w:rPr>
        <w:t>金的有效期也相应延长</w:t>
      </w:r>
      <w:r>
        <w:rPr>
          <w:rFonts w:hint="eastAsia" w:hAnsi="宋体"/>
          <w:sz w:val="24"/>
        </w:rPr>
        <w:t>；</w:t>
      </w:r>
    </w:p>
    <w:p>
      <w:pPr>
        <w:spacing w:line="400" w:lineRule="exact"/>
        <w:ind w:left="1160" w:leftChars="100" w:hanging="820" w:hangingChars="342"/>
        <w:rPr>
          <w:rFonts w:hAnsi="宋体"/>
          <w:sz w:val="24"/>
        </w:rPr>
      </w:pPr>
      <w:r>
        <w:rPr>
          <w:rFonts w:hint="eastAsia" w:hAnsi="宋体"/>
          <w:sz w:val="24"/>
        </w:rPr>
        <w:t>（2）未中标的投标担保金将在收到退还保证金申请后5日内退还。</w:t>
      </w:r>
    </w:p>
    <w:p>
      <w:pPr>
        <w:spacing w:line="400" w:lineRule="exact"/>
        <w:rPr>
          <w:rFonts w:hAnsi="宋体" w:cs="宋体"/>
          <w:sz w:val="24"/>
        </w:rPr>
      </w:pPr>
      <w:r>
        <w:rPr>
          <w:rFonts w:hint="eastAsia" w:hAnsi="宋体"/>
          <w:sz w:val="24"/>
        </w:rPr>
        <w:t>（3）中标候选人的投标担保金按招标文件要求，由中标人与招标人签订合同，将合同送交易中心核验并办理有关手续后，交易中心将在5日内予以退还投标担保金。</w:t>
      </w:r>
    </w:p>
    <w:p>
      <w:pPr>
        <w:spacing w:line="400" w:lineRule="exact"/>
        <w:rPr>
          <w:rFonts w:hAnsi="宋体"/>
          <w:sz w:val="24"/>
        </w:rPr>
      </w:pPr>
      <w:r>
        <w:rPr>
          <w:rFonts w:hint="eastAsia" w:hAnsi="宋体"/>
          <w:sz w:val="24"/>
        </w:rPr>
        <w:t xml:space="preserve">3.4.4 有下列情形之一的，投标保证金将不予退还： </w:t>
      </w:r>
    </w:p>
    <w:p>
      <w:pPr>
        <w:spacing w:line="400" w:lineRule="exact"/>
        <w:ind w:firstLine="480" w:firstLineChars="200"/>
        <w:rPr>
          <w:rFonts w:hAnsi="宋体" w:cs="宋体"/>
          <w:sz w:val="24"/>
        </w:rPr>
      </w:pPr>
      <w:r>
        <w:rPr>
          <w:rFonts w:hint="eastAsia" w:hAnsi="宋体" w:cs="宋体"/>
          <w:sz w:val="24"/>
        </w:rPr>
        <w:t>（1）投标截止后投标人撤销其投标文件的；</w:t>
      </w:r>
    </w:p>
    <w:p>
      <w:pPr>
        <w:spacing w:line="400" w:lineRule="exact"/>
        <w:ind w:firstLine="480" w:firstLineChars="200"/>
        <w:rPr>
          <w:rFonts w:hAnsi="宋体" w:cs="宋体"/>
          <w:sz w:val="24"/>
        </w:rPr>
      </w:pPr>
      <w:r>
        <w:rPr>
          <w:rFonts w:hint="eastAsia" w:hAnsi="宋体" w:cs="宋体"/>
          <w:sz w:val="24"/>
        </w:rPr>
        <w:t>（2）中标人无正当理由不与招标人订立合同的；</w:t>
      </w:r>
    </w:p>
    <w:p>
      <w:pPr>
        <w:spacing w:line="400" w:lineRule="exact"/>
        <w:ind w:firstLine="480" w:firstLineChars="200"/>
        <w:rPr>
          <w:rFonts w:hAnsi="宋体" w:cs="宋体"/>
          <w:sz w:val="24"/>
        </w:rPr>
      </w:pPr>
      <w:r>
        <w:rPr>
          <w:rFonts w:hint="eastAsia" w:hAnsi="宋体" w:cs="宋体"/>
          <w:sz w:val="24"/>
        </w:rPr>
        <w:t>（3）中标人在签订合同时向招标人提出附加条件的；</w:t>
      </w:r>
    </w:p>
    <w:p>
      <w:pPr>
        <w:spacing w:line="400" w:lineRule="exact"/>
        <w:ind w:firstLine="480" w:firstLineChars="200"/>
        <w:rPr>
          <w:rFonts w:hAnsi="宋体" w:cs="宋体"/>
          <w:sz w:val="24"/>
        </w:rPr>
      </w:pPr>
      <w:r>
        <w:rPr>
          <w:rFonts w:hint="eastAsia" w:hAnsi="宋体" w:cs="宋体"/>
          <w:sz w:val="24"/>
        </w:rPr>
        <w:t>（4）中标人不按照招标文件要求提交履约保证金的。</w:t>
      </w:r>
    </w:p>
    <w:p>
      <w:pPr>
        <w:spacing w:line="400" w:lineRule="exact"/>
        <w:rPr>
          <w:rFonts w:hAnsi="宋体"/>
          <w:sz w:val="24"/>
        </w:rPr>
      </w:pPr>
      <w:r>
        <w:rPr>
          <w:rFonts w:hint="eastAsia" w:hAnsi="宋体"/>
          <w:sz w:val="24"/>
        </w:rPr>
        <w:t>3.4.5 有下列情形之一的，诚信保证金将不予退还：</w:t>
      </w:r>
    </w:p>
    <w:p>
      <w:pPr>
        <w:spacing w:line="400" w:lineRule="exact"/>
        <w:ind w:firstLine="480"/>
        <w:rPr>
          <w:rFonts w:hAnsi="宋体" w:cs="宋体"/>
          <w:sz w:val="24"/>
        </w:rPr>
      </w:pPr>
      <w:r>
        <w:rPr>
          <w:rFonts w:hint="eastAsia" w:hAnsi="宋体" w:cs="宋体"/>
          <w:sz w:val="24"/>
        </w:rPr>
        <w:t>（1）投标人在投标过程中存在违反《诚信投标承诺书》中承诺内容的；</w:t>
      </w:r>
    </w:p>
    <w:p>
      <w:pPr>
        <w:spacing w:line="400" w:lineRule="exact"/>
        <w:ind w:firstLine="480"/>
        <w:rPr>
          <w:rFonts w:hAnsi="宋体" w:cs="宋体"/>
          <w:sz w:val="24"/>
        </w:rPr>
      </w:pPr>
      <w:r>
        <w:rPr>
          <w:rFonts w:hint="eastAsia" w:hAnsi="宋体" w:cs="宋体"/>
          <w:sz w:val="24"/>
        </w:rPr>
        <w:t>（2）中标候选人被取消中标资格</w:t>
      </w:r>
      <w:r>
        <w:rPr>
          <w:rFonts w:hint="eastAsia" w:hAnsi="宋体"/>
          <w:sz w:val="24"/>
        </w:rPr>
        <w:t>或被行政主管部门处罚</w:t>
      </w:r>
      <w:r>
        <w:rPr>
          <w:rFonts w:hint="eastAsia" w:hAnsi="宋体" w:cs="宋体"/>
          <w:sz w:val="24"/>
        </w:rPr>
        <w:t>的；</w:t>
      </w:r>
    </w:p>
    <w:p>
      <w:pPr>
        <w:spacing w:line="400" w:lineRule="exact"/>
        <w:ind w:firstLine="480" w:firstLineChars="200"/>
        <w:rPr>
          <w:rFonts w:hAnsi="宋体"/>
          <w:sz w:val="24"/>
        </w:rPr>
      </w:pPr>
      <w:r>
        <w:rPr>
          <w:rFonts w:hint="eastAsia" w:hAnsi="宋体" w:cs="宋体"/>
          <w:sz w:val="24"/>
        </w:rPr>
        <w:t>（3）法律、法规、规章规定的其他违背诚实信用原则的行为。</w:t>
      </w:r>
    </w:p>
    <w:p>
      <w:pPr>
        <w:rPr>
          <w:rFonts w:hAnsi="宋体"/>
          <w:sz w:val="24"/>
          <w:szCs w:val="24"/>
        </w:rPr>
      </w:pPr>
      <w:bookmarkStart w:id="317" w:name="_Toc179632570"/>
      <w:bookmarkStart w:id="318" w:name="_Toc12034"/>
      <w:bookmarkStart w:id="319" w:name="_Toc18981"/>
      <w:bookmarkStart w:id="320" w:name="_Toc11475"/>
      <w:bookmarkStart w:id="321" w:name="_Toc11859436"/>
      <w:bookmarkStart w:id="322" w:name="_Toc396985424"/>
      <w:bookmarkStart w:id="323" w:name="_Toc32394"/>
      <w:bookmarkStart w:id="324" w:name="_Toc27712"/>
      <w:r>
        <w:rPr>
          <w:rFonts w:hint="eastAsia" w:hAnsi="宋体"/>
          <w:sz w:val="24"/>
          <w:szCs w:val="24"/>
        </w:rPr>
        <w:t>3.5 资格审查</w:t>
      </w:r>
      <w:bookmarkEnd w:id="317"/>
      <w:r>
        <w:rPr>
          <w:rFonts w:hint="eastAsia" w:hAnsi="宋体"/>
          <w:sz w:val="24"/>
          <w:szCs w:val="24"/>
        </w:rPr>
        <w:t>资料</w:t>
      </w:r>
      <w:bookmarkEnd w:id="318"/>
      <w:bookmarkEnd w:id="319"/>
      <w:bookmarkEnd w:id="320"/>
      <w:bookmarkEnd w:id="321"/>
      <w:bookmarkEnd w:id="322"/>
      <w:bookmarkEnd w:id="323"/>
      <w:bookmarkEnd w:id="324"/>
    </w:p>
    <w:p>
      <w:pPr>
        <w:ind w:left="720" w:hanging="720" w:hangingChars="300"/>
        <w:rPr>
          <w:rFonts w:hAnsi="宋体"/>
        </w:rPr>
      </w:pPr>
      <w:r>
        <w:rPr>
          <w:rFonts w:hint="eastAsia" w:hAnsi="宋体"/>
          <w:sz w:val="24"/>
        </w:rPr>
        <w:t>3.5.1 “投标人基本情况表”应附营业执照副本复印件、企业资质证书副本复印件、安全生产许可证复印件、</w:t>
      </w:r>
      <w:r>
        <w:rPr>
          <w:rFonts w:hint="eastAsia" w:hAnsi="宋体" w:cs="仿宋_GB2312"/>
          <w:sz w:val="24"/>
          <w:szCs w:val="24"/>
        </w:rPr>
        <w:t>佛山市建筑行业诚信手册</w:t>
      </w:r>
      <w:r>
        <w:rPr>
          <w:rFonts w:hint="eastAsia" w:hAnsi="宋体" w:cs="仿宋_GB2312"/>
          <w:sz w:val="24"/>
        </w:rPr>
        <w:t>、</w:t>
      </w:r>
      <w:r>
        <w:rPr>
          <w:rFonts w:hint="eastAsia" w:hAnsi="宋体"/>
          <w:sz w:val="24"/>
        </w:rPr>
        <w:t>建造师注册证书复印件、建造师的安全生产考核合格证（B证）复印件、建造师的社保证明复印件、专职安全人员的安全生产考核合格证（C类）复印件、专职安全人员的社保证明复印件</w:t>
      </w:r>
      <w:r>
        <w:rPr>
          <w:rFonts w:hint="eastAsia" w:hAnsi="宋体"/>
          <w:bCs/>
          <w:sz w:val="24"/>
        </w:rPr>
        <w:t>、</w:t>
      </w:r>
      <w:r>
        <w:rPr>
          <w:rFonts w:hint="eastAsia" w:hAnsi="宋体"/>
          <w:sz w:val="24"/>
          <w:lang w:eastAsia="zh-CN"/>
        </w:rPr>
        <w:t>投标单位的银行基本账户开户许可证复印件或银行出具的《基本存款账户信息》复印件</w:t>
      </w:r>
      <w:r>
        <w:rPr>
          <w:rFonts w:hint="eastAsia" w:hAnsi="宋体"/>
          <w:sz w:val="24"/>
        </w:rPr>
        <w:t>等，如为广东省外的企业，还需要提交进粤企业和人员诚信信息登记的网页打印件。</w:t>
      </w:r>
      <w:bookmarkStart w:id="325" w:name="_Toc179632571"/>
    </w:p>
    <w:p>
      <w:pPr>
        <w:rPr>
          <w:rFonts w:hAnsi="宋体"/>
          <w:sz w:val="24"/>
          <w:szCs w:val="24"/>
        </w:rPr>
      </w:pPr>
      <w:bookmarkStart w:id="326" w:name="_Toc32408"/>
      <w:bookmarkStart w:id="327" w:name="_Toc11859437"/>
      <w:bookmarkStart w:id="328" w:name="_Toc396985425"/>
      <w:bookmarkStart w:id="329" w:name="_Toc3999"/>
      <w:bookmarkStart w:id="330" w:name="_Toc30457"/>
      <w:bookmarkStart w:id="331" w:name="_Toc9814"/>
      <w:bookmarkStart w:id="332" w:name="_Toc1812"/>
      <w:r>
        <w:rPr>
          <w:rFonts w:hint="eastAsia" w:hAnsi="宋体"/>
          <w:sz w:val="24"/>
          <w:szCs w:val="24"/>
        </w:rPr>
        <w:t>3.6 备选投标方案</w:t>
      </w:r>
      <w:bookmarkEnd w:id="325"/>
      <w:bookmarkEnd w:id="326"/>
      <w:bookmarkEnd w:id="327"/>
      <w:bookmarkEnd w:id="328"/>
      <w:bookmarkEnd w:id="329"/>
      <w:bookmarkEnd w:id="330"/>
      <w:bookmarkEnd w:id="331"/>
      <w:bookmarkEnd w:id="332"/>
    </w:p>
    <w:p>
      <w:pPr>
        <w:spacing w:line="400" w:lineRule="exact"/>
        <w:ind w:left="775" w:leftChars="228"/>
        <w:rPr>
          <w:rFonts w:hAnsi="宋体"/>
          <w:sz w:val="24"/>
        </w:rPr>
      </w:pPr>
      <w:r>
        <w:rPr>
          <w:rFonts w:hint="eastAsia" w:hAnsi="宋体"/>
          <w:sz w:val="24"/>
        </w:rPr>
        <w:t>除投标人须知前附表另有规定外，投标人不得递交备选投标方案。允许投标人递交备选投标方案的，只有中标人所递交的备选投标方案方可予以考虑。招标人认为中标人的备选投标方案优于其按照招标文件要求编制的投标方案的，招标人可以接受该备选投标方案。</w:t>
      </w:r>
    </w:p>
    <w:p>
      <w:pPr>
        <w:rPr>
          <w:rFonts w:hAnsi="宋体"/>
          <w:sz w:val="24"/>
          <w:szCs w:val="24"/>
        </w:rPr>
      </w:pPr>
      <w:bookmarkStart w:id="333" w:name="_Toc179632572"/>
      <w:bookmarkStart w:id="334" w:name="_Toc11859438"/>
      <w:bookmarkStart w:id="335" w:name="_Toc26487"/>
      <w:bookmarkStart w:id="336" w:name="_Toc12551"/>
      <w:bookmarkStart w:id="337" w:name="_Toc14757"/>
      <w:bookmarkStart w:id="338" w:name="_Toc396985426"/>
      <w:bookmarkStart w:id="339" w:name="_Toc6935"/>
      <w:bookmarkStart w:id="340" w:name="_Toc25477"/>
      <w:r>
        <w:rPr>
          <w:rFonts w:hint="eastAsia" w:hAnsi="宋体"/>
          <w:sz w:val="24"/>
          <w:szCs w:val="24"/>
        </w:rPr>
        <w:t>3.7 投标文件的编制</w:t>
      </w:r>
      <w:bookmarkEnd w:id="333"/>
      <w:bookmarkEnd w:id="334"/>
      <w:bookmarkEnd w:id="335"/>
      <w:bookmarkEnd w:id="336"/>
      <w:bookmarkEnd w:id="337"/>
      <w:bookmarkEnd w:id="338"/>
      <w:bookmarkEnd w:id="339"/>
      <w:bookmarkEnd w:id="340"/>
    </w:p>
    <w:p>
      <w:pPr>
        <w:spacing w:line="400" w:lineRule="exact"/>
        <w:ind w:left="720" w:hanging="720" w:hangingChars="300"/>
        <w:rPr>
          <w:rFonts w:hAnsi="宋体"/>
          <w:sz w:val="24"/>
        </w:rPr>
      </w:pPr>
      <w:r>
        <w:rPr>
          <w:rFonts w:hint="eastAsia" w:hAnsi="宋体"/>
          <w:sz w:val="24"/>
        </w:rPr>
        <w:t>3.7.1投标文件应按第八章“投标文件格式”进行编写，如有必要，可以增加附页，作为投标文件的组成部分。除特别说明外，投标文件应采用A4幅面的纸张进行编制，遇到有大于A4幅面的图文材料时，应按A4幅面进行折叠。</w:t>
      </w:r>
    </w:p>
    <w:p>
      <w:pPr>
        <w:spacing w:line="400" w:lineRule="exact"/>
        <w:ind w:left="720" w:hanging="720" w:hangingChars="300"/>
        <w:rPr>
          <w:rFonts w:hAnsi="宋体"/>
          <w:sz w:val="24"/>
        </w:rPr>
      </w:pPr>
      <w:r>
        <w:rPr>
          <w:rFonts w:hint="eastAsia" w:hAnsi="宋体"/>
          <w:sz w:val="24"/>
        </w:rPr>
        <w:t>3.7.2 投标文件应当对招标文件有关工期、投标有效期、质量要求、技术标准和要求、招标范围等实质性内容作出响应。在此基础上，投标文件可以提出比招标文件要求更有利于招标人的承诺。</w:t>
      </w:r>
    </w:p>
    <w:p>
      <w:pPr>
        <w:spacing w:line="400" w:lineRule="exact"/>
        <w:ind w:left="720" w:hanging="720" w:hangingChars="300"/>
        <w:rPr>
          <w:rFonts w:hAnsi="宋体"/>
          <w:sz w:val="24"/>
        </w:rPr>
      </w:pPr>
      <w:r>
        <w:rPr>
          <w:rFonts w:hint="eastAsia" w:hAnsi="宋体"/>
          <w:sz w:val="24"/>
        </w:rPr>
        <w:t>3.7.3投标文件正本应用不褪色的材料书写或打印，招标文件提供的投标文件格式中规定须签字盖章处，均应由投标人的法定代表人或其委托代理人亲笔签字并加盖投标人单位公章。由委托代理人签字的，投标文件应附法定代表人签署的授权委托书。投标文件应尽量避免涂改、行间插字或删除，否则，所有改动之处均应加盖单位公章或由投标人的法定代表人签字确认。签字或盖章的具体要求见投标人须知前附表。</w:t>
      </w:r>
    </w:p>
    <w:p>
      <w:pPr>
        <w:spacing w:line="400" w:lineRule="exact"/>
        <w:ind w:left="720" w:hanging="720" w:hangingChars="300"/>
        <w:rPr>
          <w:rFonts w:hAnsi="宋体"/>
          <w:sz w:val="24"/>
        </w:rPr>
      </w:pPr>
      <w:r>
        <w:rPr>
          <w:rFonts w:hint="eastAsia" w:hAnsi="宋体"/>
          <w:sz w:val="24"/>
        </w:rPr>
        <w:t>3.7.4 投标文件正本一份，</w:t>
      </w:r>
      <w:r>
        <w:rPr>
          <w:rFonts w:hint="eastAsia" w:hAnsi="宋体"/>
          <w:b/>
          <w:bCs/>
          <w:color w:val="auto"/>
          <w:sz w:val="24"/>
          <w:highlight w:val="none"/>
          <w:lang w:eastAsia="zh-CN"/>
        </w:rPr>
        <w:t>电子光盘一份</w:t>
      </w:r>
      <w:r>
        <w:rPr>
          <w:rFonts w:hint="eastAsia" w:hAnsi="宋体"/>
          <w:color w:val="auto"/>
          <w:sz w:val="24"/>
          <w:highlight w:val="none"/>
          <w:lang w:eastAsia="zh-CN"/>
        </w:rPr>
        <w:t>，</w:t>
      </w:r>
      <w:r>
        <w:rPr>
          <w:rFonts w:hint="eastAsia" w:hAnsi="宋体"/>
          <w:sz w:val="24"/>
        </w:rPr>
        <w:t>副本份数见投标人须知前附表。正本和副本的封面上应清楚地标记“正本”或“副本”的字样。当副本和正本不一致时，以正本为准。</w:t>
      </w:r>
    </w:p>
    <w:p>
      <w:pPr>
        <w:spacing w:line="400" w:lineRule="exact"/>
        <w:ind w:left="1163" w:leftChars="342"/>
        <w:rPr>
          <w:rFonts w:hAnsi="宋体"/>
          <w:sz w:val="24"/>
        </w:rPr>
      </w:pPr>
      <w:r>
        <w:rPr>
          <w:rFonts w:hint="eastAsia" w:hAnsi="宋体"/>
          <w:sz w:val="24"/>
        </w:rPr>
        <w:t>投标文件的副本可以是正本签字盖章后的复印件，但必须清晰明辨。</w:t>
      </w:r>
    </w:p>
    <w:p>
      <w:pPr>
        <w:spacing w:line="400" w:lineRule="exact"/>
        <w:ind w:left="720" w:hanging="720" w:hangingChars="300"/>
        <w:rPr>
          <w:rFonts w:hAnsi="宋体"/>
          <w:sz w:val="24"/>
        </w:rPr>
      </w:pPr>
      <w:r>
        <w:rPr>
          <w:rFonts w:hint="eastAsia" w:hAnsi="宋体"/>
          <w:sz w:val="24"/>
        </w:rPr>
        <w:t>3.7.5 投标文件的具体装订要求见投标人须知前附表规定。</w:t>
      </w:r>
    </w:p>
    <w:p>
      <w:pPr>
        <w:rPr>
          <w:rFonts w:hAnsi="宋体"/>
          <w:sz w:val="24"/>
          <w:szCs w:val="24"/>
        </w:rPr>
      </w:pPr>
      <w:bookmarkStart w:id="341" w:name="_Toc396985427"/>
      <w:bookmarkStart w:id="342" w:name="_Toc11859439"/>
      <w:bookmarkStart w:id="343" w:name="_Toc2958"/>
      <w:bookmarkStart w:id="344" w:name="_Toc10311"/>
      <w:bookmarkStart w:id="345" w:name="_Toc2002"/>
      <w:bookmarkStart w:id="346" w:name="_Toc179632573"/>
      <w:bookmarkStart w:id="347" w:name="_Toc15522"/>
      <w:bookmarkStart w:id="348" w:name="_Toc5509"/>
      <w:r>
        <w:rPr>
          <w:rFonts w:hint="eastAsia" w:hAnsi="宋体"/>
          <w:sz w:val="24"/>
          <w:szCs w:val="24"/>
        </w:rPr>
        <w:t>4. 投标</w:t>
      </w:r>
      <w:bookmarkEnd w:id="341"/>
      <w:bookmarkEnd w:id="342"/>
      <w:bookmarkEnd w:id="343"/>
      <w:bookmarkEnd w:id="344"/>
      <w:bookmarkEnd w:id="345"/>
      <w:bookmarkEnd w:id="346"/>
      <w:bookmarkEnd w:id="347"/>
      <w:bookmarkEnd w:id="348"/>
    </w:p>
    <w:p>
      <w:pPr>
        <w:rPr>
          <w:rFonts w:hAnsi="宋体"/>
          <w:sz w:val="24"/>
          <w:szCs w:val="24"/>
        </w:rPr>
      </w:pPr>
      <w:bookmarkStart w:id="349" w:name="_Toc32284"/>
      <w:bookmarkStart w:id="350" w:name="_Toc22899"/>
      <w:bookmarkStart w:id="351" w:name="_Toc179632574"/>
      <w:bookmarkStart w:id="352" w:name="_Toc396985428"/>
      <w:bookmarkStart w:id="353" w:name="_Toc20192"/>
      <w:bookmarkStart w:id="354" w:name="_Toc30221"/>
      <w:bookmarkStart w:id="355" w:name="_Toc11859440"/>
      <w:bookmarkStart w:id="356" w:name="_Toc19547"/>
      <w:r>
        <w:rPr>
          <w:rFonts w:hint="eastAsia" w:hAnsi="宋体"/>
          <w:sz w:val="24"/>
          <w:szCs w:val="24"/>
        </w:rPr>
        <w:t>4.1 投标文件的密封和标记</w:t>
      </w:r>
      <w:bookmarkEnd w:id="349"/>
      <w:bookmarkEnd w:id="350"/>
      <w:bookmarkEnd w:id="351"/>
      <w:bookmarkEnd w:id="352"/>
      <w:bookmarkEnd w:id="353"/>
      <w:bookmarkEnd w:id="354"/>
      <w:bookmarkEnd w:id="355"/>
      <w:bookmarkEnd w:id="356"/>
    </w:p>
    <w:p>
      <w:pPr>
        <w:spacing w:line="400" w:lineRule="exact"/>
        <w:ind w:left="720" w:hanging="720" w:hangingChars="300"/>
        <w:rPr>
          <w:rFonts w:hAnsi="宋体" w:cs="宋体"/>
          <w:sz w:val="24"/>
        </w:rPr>
      </w:pPr>
      <w:r>
        <w:rPr>
          <w:rFonts w:hint="eastAsia" w:hAnsi="宋体" w:cs="宋体"/>
          <w:sz w:val="24"/>
        </w:rPr>
        <w:t>4.1.1 投标文件的密封：</w:t>
      </w:r>
      <w:r>
        <w:rPr>
          <w:rFonts w:hint="eastAsia" w:hAnsi="宋体"/>
          <w:sz w:val="24"/>
        </w:rPr>
        <w:t>见投标人须知前附表。</w:t>
      </w:r>
    </w:p>
    <w:p>
      <w:pPr>
        <w:spacing w:line="400" w:lineRule="exact"/>
        <w:ind w:left="720" w:hanging="720" w:hangingChars="300"/>
        <w:rPr>
          <w:rFonts w:hAnsi="宋体" w:cs="宋体"/>
          <w:sz w:val="24"/>
        </w:rPr>
      </w:pPr>
      <w:r>
        <w:rPr>
          <w:rFonts w:hint="eastAsia" w:hAnsi="宋体" w:cs="宋体"/>
          <w:sz w:val="24"/>
        </w:rPr>
        <w:t>4.1.2 投标文件的封套上应</w:t>
      </w:r>
      <w:r>
        <w:rPr>
          <w:rFonts w:hint="eastAsia" w:hAnsi="宋体"/>
          <w:sz w:val="24"/>
        </w:rPr>
        <w:t>载明的信息</w:t>
      </w:r>
      <w:r>
        <w:rPr>
          <w:rFonts w:hint="eastAsia" w:hAnsi="宋体" w:cs="宋体"/>
          <w:sz w:val="24"/>
        </w:rPr>
        <w:t>:见投标人须知前附表。</w:t>
      </w:r>
    </w:p>
    <w:p>
      <w:pPr>
        <w:spacing w:line="400" w:lineRule="exact"/>
        <w:rPr>
          <w:rFonts w:hAnsi="宋体" w:cs="宋体"/>
          <w:sz w:val="24"/>
        </w:rPr>
      </w:pPr>
      <w:r>
        <w:rPr>
          <w:rFonts w:hint="eastAsia" w:hAnsi="宋体" w:cs="宋体"/>
          <w:sz w:val="24"/>
        </w:rPr>
        <w:t>4.1.3 未按本章第 4.1.1 项和第 4.1.2 项要求进行密封和加写标记的投标文件，招标人不予受理。</w:t>
      </w:r>
    </w:p>
    <w:p>
      <w:pPr>
        <w:rPr>
          <w:rFonts w:hAnsi="宋体"/>
          <w:sz w:val="24"/>
          <w:szCs w:val="24"/>
        </w:rPr>
      </w:pPr>
      <w:bookmarkStart w:id="357" w:name="_Toc11859441"/>
      <w:bookmarkStart w:id="358" w:name="_Toc4569"/>
      <w:bookmarkStart w:id="359" w:name="_Toc18997"/>
      <w:bookmarkStart w:id="360" w:name="_Toc3972"/>
      <w:bookmarkStart w:id="361" w:name="_Toc396985429"/>
      <w:bookmarkStart w:id="362" w:name="_Toc179632575"/>
      <w:bookmarkStart w:id="363" w:name="_Toc22245"/>
      <w:bookmarkStart w:id="364" w:name="_Toc5274"/>
      <w:r>
        <w:rPr>
          <w:rFonts w:hint="eastAsia" w:hAnsi="宋体"/>
          <w:sz w:val="24"/>
          <w:szCs w:val="24"/>
        </w:rPr>
        <w:t>4.2 投标文件的递交</w:t>
      </w:r>
      <w:bookmarkEnd w:id="357"/>
      <w:bookmarkEnd w:id="358"/>
      <w:bookmarkEnd w:id="359"/>
      <w:bookmarkEnd w:id="360"/>
      <w:bookmarkEnd w:id="361"/>
      <w:bookmarkEnd w:id="362"/>
      <w:bookmarkEnd w:id="363"/>
      <w:bookmarkEnd w:id="364"/>
    </w:p>
    <w:p>
      <w:pPr>
        <w:rPr>
          <w:rFonts w:hAnsi="宋体" w:cs="宋体"/>
          <w:sz w:val="24"/>
        </w:rPr>
      </w:pPr>
      <w:r>
        <w:rPr>
          <w:rFonts w:hint="eastAsia" w:hAnsi="宋体" w:cs="宋体"/>
          <w:sz w:val="24"/>
        </w:rPr>
        <w:t>4.2.1 投标人应在本章第2.2.2项规定的投标截止时间前递交投标文件。</w:t>
      </w:r>
    </w:p>
    <w:p>
      <w:pPr>
        <w:rPr>
          <w:rFonts w:hAnsi="宋体" w:cs="宋体"/>
          <w:sz w:val="24"/>
        </w:rPr>
      </w:pPr>
      <w:r>
        <w:rPr>
          <w:rFonts w:hint="eastAsia" w:hAnsi="宋体" w:cs="宋体"/>
          <w:sz w:val="24"/>
        </w:rPr>
        <w:t>4.2.2 投标人递交投标文件的地点：见投标人须知前附表。</w:t>
      </w:r>
    </w:p>
    <w:p>
      <w:pPr>
        <w:rPr>
          <w:rFonts w:hAnsi="宋体" w:cs="宋体"/>
          <w:sz w:val="24"/>
        </w:rPr>
      </w:pPr>
      <w:r>
        <w:rPr>
          <w:rFonts w:hint="eastAsia" w:hAnsi="宋体" w:cs="宋体"/>
          <w:sz w:val="24"/>
        </w:rPr>
        <w:t>4.2.3 除投标人须知前附表另有规定外，投标人所递交的投标文件不予退还。</w:t>
      </w:r>
    </w:p>
    <w:p>
      <w:pPr>
        <w:rPr>
          <w:rFonts w:hAnsi="宋体" w:cs="宋体"/>
          <w:sz w:val="24"/>
        </w:rPr>
      </w:pPr>
      <w:r>
        <w:rPr>
          <w:rFonts w:hint="eastAsia" w:hAnsi="宋体" w:cs="宋体"/>
          <w:sz w:val="24"/>
        </w:rPr>
        <w:t>4.2.4</w:t>
      </w:r>
      <w:r>
        <w:rPr>
          <w:rFonts w:hAnsi="宋体"/>
          <w:sz w:val="24"/>
        </w:rPr>
        <w:t>逾期送达的或者未送达指定地点的投标文件，招标人不予受理。</w:t>
      </w:r>
    </w:p>
    <w:p>
      <w:pPr>
        <w:rPr>
          <w:rFonts w:hAnsi="宋体"/>
          <w:sz w:val="24"/>
          <w:szCs w:val="24"/>
        </w:rPr>
      </w:pPr>
      <w:bookmarkStart w:id="365" w:name="_Toc9041"/>
      <w:bookmarkStart w:id="366" w:name="_Toc179632576"/>
      <w:bookmarkStart w:id="367" w:name="_Toc31213"/>
      <w:bookmarkStart w:id="368" w:name="_Toc1616"/>
      <w:bookmarkStart w:id="369" w:name="_Toc31239"/>
      <w:bookmarkStart w:id="370" w:name="_Toc3844"/>
      <w:bookmarkStart w:id="371" w:name="_Toc396985430"/>
      <w:bookmarkStart w:id="372" w:name="_Toc11859442"/>
      <w:r>
        <w:rPr>
          <w:rFonts w:hint="eastAsia" w:hAnsi="宋体"/>
          <w:sz w:val="24"/>
          <w:szCs w:val="24"/>
        </w:rPr>
        <w:t>4.3 投标文件的修改与撤回</w:t>
      </w:r>
      <w:bookmarkEnd w:id="365"/>
      <w:bookmarkEnd w:id="366"/>
      <w:bookmarkEnd w:id="367"/>
      <w:bookmarkEnd w:id="368"/>
      <w:bookmarkEnd w:id="369"/>
      <w:bookmarkEnd w:id="370"/>
      <w:bookmarkEnd w:id="371"/>
      <w:bookmarkEnd w:id="372"/>
    </w:p>
    <w:p>
      <w:pPr>
        <w:spacing w:line="400" w:lineRule="exact"/>
        <w:rPr>
          <w:rFonts w:hAnsi="宋体" w:cs="宋体"/>
          <w:sz w:val="24"/>
        </w:rPr>
      </w:pPr>
      <w:r>
        <w:rPr>
          <w:rFonts w:hint="eastAsia" w:hAnsi="宋体" w:cs="宋体"/>
          <w:sz w:val="24"/>
        </w:rPr>
        <w:t>4.3.1 在本章第2.2.2项规定的投标截止时间前，投标人可以修改或撤回已递交的投标文件，但应以书面形式通知招标人。</w:t>
      </w:r>
    </w:p>
    <w:p>
      <w:pPr>
        <w:spacing w:line="400" w:lineRule="exact"/>
        <w:rPr>
          <w:rFonts w:hAnsi="宋体" w:cs="宋体"/>
          <w:sz w:val="24"/>
        </w:rPr>
      </w:pPr>
      <w:r>
        <w:rPr>
          <w:rFonts w:hint="eastAsia" w:hAnsi="宋体" w:cs="宋体"/>
          <w:sz w:val="24"/>
        </w:rPr>
        <w:t>4.3.2 投标人修改或撤回已递交投标文件的书面通知应按照本章第3.7.3项的要求签字或盖章。招标人收到书面通知后，向投标人出具签收凭证。</w:t>
      </w:r>
    </w:p>
    <w:p>
      <w:pPr>
        <w:spacing w:line="400" w:lineRule="exact"/>
        <w:ind w:left="720" w:hanging="720" w:hangingChars="300"/>
        <w:rPr>
          <w:rFonts w:hAnsi="宋体" w:cs="宋体"/>
          <w:sz w:val="24"/>
        </w:rPr>
      </w:pPr>
      <w:r>
        <w:rPr>
          <w:rFonts w:hint="eastAsia" w:hAnsi="宋体" w:cs="宋体"/>
          <w:sz w:val="24"/>
        </w:rPr>
        <w:t>4.3.3 修改的内容为投标文件的组成部分。修改的投标文件应按照本章第3.7款、第4.1款、第4.2款规定进行编制、密封、标记和递交，并标明“修改”字样。</w:t>
      </w:r>
    </w:p>
    <w:p>
      <w:pPr>
        <w:spacing w:line="400" w:lineRule="exact"/>
        <w:rPr>
          <w:rFonts w:hAnsi="宋体"/>
        </w:rPr>
      </w:pPr>
      <w:r>
        <w:rPr>
          <w:rFonts w:hint="eastAsia" w:hAnsi="宋体" w:cs="宋体"/>
          <w:sz w:val="24"/>
        </w:rPr>
        <w:t>4.3.4投标人依法撤回投标文件的，招标人自收到投标人书面撤回通知之日起5日内退还已收取的投标担保金及银行同期存款利息（扣除银行手续费）。</w:t>
      </w:r>
      <w:bookmarkStart w:id="373" w:name="_Toc179632577"/>
    </w:p>
    <w:p>
      <w:pPr>
        <w:rPr>
          <w:rFonts w:hAnsi="宋体"/>
          <w:sz w:val="24"/>
          <w:szCs w:val="24"/>
        </w:rPr>
      </w:pPr>
      <w:bookmarkStart w:id="374" w:name="_Toc27568"/>
      <w:bookmarkStart w:id="375" w:name="_Toc11380"/>
      <w:bookmarkStart w:id="376" w:name="_Toc396985431"/>
      <w:bookmarkStart w:id="377" w:name="_Toc9669"/>
      <w:bookmarkStart w:id="378" w:name="_Toc11859443"/>
      <w:bookmarkStart w:id="379" w:name="_Toc13931"/>
      <w:bookmarkStart w:id="380" w:name="_Toc15475"/>
      <w:r>
        <w:rPr>
          <w:rFonts w:hint="eastAsia" w:hAnsi="宋体"/>
          <w:sz w:val="24"/>
          <w:szCs w:val="24"/>
        </w:rPr>
        <w:t>5.开标</w:t>
      </w:r>
      <w:bookmarkEnd w:id="373"/>
      <w:bookmarkEnd w:id="374"/>
      <w:bookmarkEnd w:id="375"/>
      <w:bookmarkEnd w:id="376"/>
      <w:bookmarkEnd w:id="377"/>
      <w:bookmarkEnd w:id="378"/>
      <w:bookmarkEnd w:id="379"/>
      <w:bookmarkEnd w:id="380"/>
    </w:p>
    <w:p>
      <w:pPr>
        <w:rPr>
          <w:rFonts w:hAnsi="宋体"/>
          <w:sz w:val="24"/>
          <w:szCs w:val="24"/>
        </w:rPr>
      </w:pPr>
      <w:bookmarkStart w:id="381" w:name="_Toc396985432"/>
      <w:bookmarkStart w:id="382" w:name="_Toc15177"/>
      <w:bookmarkStart w:id="383" w:name="_Toc179632578"/>
      <w:bookmarkStart w:id="384" w:name="_Toc22346"/>
      <w:bookmarkStart w:id="385" w:name="_Toc9689"/>
      <w:bookmarkStart w:id="386" w:name="_Toc11859444"/>
      <w:bookmarkStart w:id="387" w:name="_Toc16798"/>
      <w:bookmarkStart w:id="388" w:name="_Toc26618"/>
      <w:r>
        <w:rPr>
          <w:rFonts w:hint="eastAsia" w:hAnsi="宋体"/>
          <w:sz w:val="24"/>
          <w:szCs w:val="24"/>
        </w:rPr>
        <w:t>5.1 开标时间和地点</w:t>
      </w:r>
      <w:bookmarkEnd w:id="381"/>
      <w:bookmarkEnd w:id="382"/>
      <w:bookmarkEnd w:id="383"/>
      <w:bookmarkEnd w:id="384"/>
      <w:bookmarkEnd w:id="385"/>
      <w:bookmarkEnd w:id="386"/>
      <w:bookmarkEnd w:id="387"/>
      <w:bookmarkEnd w:id="388"/>
    </w:p>
    <w:p>
      <w:pPr>
        <w:ind w:left="720" w:hanging="720" w:hangingChars="300"/>
        <w:rPr>
          <w:rFonts w:hAnsi="宋体"/>
          <w:sz w:val="24"/>
        </w:rPr>
      </w:pPr>
      <w:bookmarkStart w:id="389" w:name="_Toc179632579"/>
      <w:r>
        <w:rPr>
          <w:rFonts w:hint="eastAsia" w:hAnsi="宋体" w:cs="宋体"/>
          <w:sz w:val="24"/>
        </w:rPr>
        <w:t>5.1.1招标人在本章第2.2.2项规定的投标截止时间（开标时间）和投标人须知前附表规定的地点公开开标，并邀请所有投标人授</w:t>
      </w:r>
      <w:r>
        <w:rPr>
          <w:rFonts w:hint="eastAsia" w:hAnsi="宋体"/>
          <w:sz w:val="24"/>
        </w:rPr>
        <w:t>权代理人及其特定人员准时参加。</w:t>
      </w:r>
    </w:p>
    <w:p>
      <w:pPr>
        <w:ind w:left="720" w:hanging="720" w:hangingChars="300"/>
        <w:rPr>
          <w:rFonts w:hAnsi="宋体" w:cs="宋体"/>
          <w:sz w:val="24"/>
        </w:rPr>
      </w:pPr>
      <w:r>
        <w:rPr>
          <w:rFonts w:hint="eastAsia" w:hAnsi="宋体" w:cs="宋体"/>
          <w:sz w:val="24"/>
        </w:rPr>
        <w:t>5.1.2 投标人授权代理人以及投标人须知前附表规定必须参加会议的特定人员均应在</w:t>
      </w:r>
      <w:r>
        <w:rPr>
          <w:rFonts w:hint="eastAsia" w:hAnsi="宋体"/>
          <w:sz w:val="24"/>
        </w:rPr>
        <w:t>开标前到场，在招标人指定的登记册上签名</w:t>
      </w:r>
      <w:r>
        <w:rPr>
          <w:rFonts w:hint="eastAsia" w:hAnsi="宋体" w:cs="宋体"/>
          <w:sz w:val="24"/>
        </w:rPr>
        <w:t>报到，并带齐个人</w:t>
      </w:r>
      <w:r>
        <w:rPr>
          <w:rFonts w:hint="eastAsia" w:hAnsi="宋体"/>
          <w:sz w:val="24"/>
        </w:rPr>
        <w:t>身份证明文件，由投标人授权代理人在开标前的代表身份检查程序中进行当场提交与核验（所有个人身份证原件于开标会现场查验后当场退还）。</w:t>
      </w:r>
    </w:p>
    <w:p>
      <w:pPr>
        <w:ind w:left="723" w:hanging="723" w:hangingChars="300"/>
        <w:rPr>
          <w:rFonts w:hAnsi="宋体" w:cs="宋体"/>
          <w:b/>
          <w:bCs/>
          <w:sz w:val="24"/>
        </w:rPr>
      </w:pPr>
      <w:r>
        <w:rPr>
          <w:rFonts w:hint="eastAsia" w:hAnsi="宋体" w:cs="宋体"/>
          <w:b/>
          <w:bCs/>
          <w:sz w:val="24"/>
        </w:rPr>
        <w:t>投标人授权代理人及投标人须知前附表规定必须参加会议的特定人员迟到或未到或不按要求出示其有效的身份证明文件，其投标将被拒绝。</w:t>
      </w:r>
    </w:p>
    <w:p>
      <w:pPr>
        <w:ind w:left="720" w:hanging="720" w:hangingChars="300"/>
        <w:rPr>
          <w:rFonts w:hAnsi="宋体"/>
        </w:rPr>
      </w:pPr>
      <w:r>
        <w:rPr>
          <w:rFonts w:hint="eastAsia" w:hAnsi="宋体" w:cs="宋体"/>
          <w:sz w:val="24"/>
        </w:rPr>
        <w:t>5.1.3 投标人参加开标会人员的身份证明文件要求见投标人须知前附表。</w:t>
      </w:r>
    </w:p>
    <w:p>
      <w:pPr>
        <w:rPr>
          <w:rFonts w:hAnsi="宋体"/>
          <w:sz w:val="24"/>
          <w:szCs w:val="24"/>
        </w:rPr>
      </w:pPr>
      <w:bookmarkStart w:id="390" w:name="_Toc24773"/>
      <w:bookmarkStart w:id="391" w:name="_Toc3511"/>
      <w:bookmarkStart w:id="392" w:name="_Toc11859445"/>
      <w:bookmarkStart w:id="393" w:name="_Toc20967"/>
      <w:bookmarkStart w:id="394" w:name="_Toc2169"/>
      <w:bookmarkStart w:id="395" w:name="_Toc22234"/>
      <w:bookmarkStart w:id="396" w:name="_Toc396985433"/>
      <w:r>
        <w:rPr>
          <w:rFonts w:hint="eastAsia" w:hAnsi="宋体"/>
          <w:sz w:val="24"/>
          <w:szCs w:val="24"/>
        </w:rPr>
        <w:t>5.2 开标程序</w:t>
      </w:r>
      <w:bookmarkEnd w:id="389"/>
      <w:bookmarkEnd w:id="390"/>
      <w:bookmarkEnd w:id="391"/>
      <w:bookmarkEnd w:id="392"/>
      <w:bookmarkEnd w:id="393"/>
      <w:bookmarkEnd w:id="394"/>
      <w:bookmarkEnd w:id="395"/>
      <w:bookmarkEnd w:id="396"/>
    </w:p>
    <w:p>
      <w:pPr>
        <w:rPr>
          <w:rFonts w:hAnsi="宋体"/>
          <w:sz w:val="24"/>
          <w:szCs w:val="24"/>
        </w:rPr>
      </w:pPr>
      <w:bookmarkStart w:id="397" w:name="_Toc179632580"/>
      <w:r>
        <w:rPr>
          <w:rFonts w:hint="eastAsia" w:hAnsi="宋体"/>
          <w:sz w:val="24"/>
          <w:szCs w:val="24"/>
        </w:rPr>
        <w:t>5.2.1主持人按下列程序对投标文件进行开标：</w:t>
      </w:r>
    </w:p>
    <w:p>
      <w:pPr>
        <w:rPr>
          <w:rFonts w:hAnsi="宋体" w:cs="宋体"/>
          <w:sz w:val="24"/>
        </w:rPr>
      </w:pPr>
      <w:r>
        <w:rPr>
          <w:rFonts w:hint="eastAsia" w:hAnsi="宋体" w:cs="宋体"/>
          <w:sz w:val="24"/>
        </w:rPr>
        <w:t xml:space="preserve">    （1）宣布开标纪律；</w:t>
      </w:r>
    </w:p>
    <w:p>
      <w:pPr>
        <w:rPr>
          <w:rFonts w:hAnsi="宋体" w:cs="宋体"/>
          <w:sz w:val="24"/>
        </w:rPr>
      </w:pPr>
      <w:r>
        <w:rPr>
          <w:rFonts w:hint="eastAsia" w:hAnsi="宋体" w:cs="宋体"/>
          <w:sz w:val="24"/>
        </w:rPr>
        <w:t xml:space="preserve">    （2）公布在投标截止时间前递交投标文件的投标人名称，并点名确认投标人是否派人到场；</w:t>
      </w:r>
    </w:p>
    <w:p>
      <w:pPr>
        <w:rPr>
          <w:rFonts w:hAnsi="宋体" w:cs="宋体"/>
          <w:sz w:val="24"/>
        </w:rPr>
      </w:pPr>
      <w:r>
        <w:rPr>
          <w:rFonts w:hint="eastAsia" w:hAnsi="宋体" w:cs="宋体"/>
          <w:sz w:val="24"/>
        </w:rPr>
        <w:t xml:space="preserve">    （3）介绍参加开标会的人员；</w:t>
      </w:r>
    </w:p>
    <w:p>
      <w:pPr>
        <w:rPr>
          <w:rFonts w:hAnsi="宋体" w:cs="宋体"/>
          <w:sz w:val="24"/>
        </w:rPr>
      </w:pPr>
      <w:r>
        <w:rPr>
          <w:rFonts w:hint="eastAsia" w:hAnsi="宋体" w:cs="宋体"/>
          <w:sz w:val="24"/>
        </w:rPr>
        <w:t xml:space="preserve">    （4）按照投标人须知前附表规定检查投标人授权代理人的身份、保证金收据原件和投标文件的密封情况；</w:t>
      </w:r>
    </w:p>
    <w:p>
      <w:pPr>
        <w:rPr>
          <w:rFonts w:hAnsi="宋体" w:cs="宋体"/>
          <w:sz w:val="24"/>
        </w:rPr>
      </w:pPr>
      <w:r>
        <w:rPr>
          <w:rFonts w:hint="eastAsia" w:hAnsi="宋体" w:cs="宋体"/>
          <w:sz w:val="24"/>
        </w:rPr>
        <w:t xml:space="preserve">     （5）按照投标人须知前附表的规定确定并宣布投标文件开标顺序；</w:t>
      </w:r>
    </w:p>
    <w:p>
      <w:pPr>
        <w:ind w:left="720" w:hanging="720" w:hangingChars="300"/>
        <w:rPr>
          <w:rFonts w:hAnsi="宋体" w:cs="宋体"/>
          <w:sz w:val="24"/>
        </w:rPr>
      </w:pPr>
      <w:r>
        <w:rPr>
          <w:rFonts w:hint="eastAsia" w:hAnsi="宋体" w:cs="宋体"/>
          <w:sz w:val="24"/>
        </w:rPr>
        <w:t xml:space="preserve">     （6）设有标底的，公布标底；</w:t>
      </w:r>
    </w:p>
    <w:p>
      <w:pPr>
        <w:ind w:left="720" w:hanging="720" w:hangingChars="300"/>
        <w:rPr>
          <w:rFonts w:hAnsi="宋体" w:cs="宋体"/>
          <w:sz w:val="24"/>
        </w:rPr>
      </w:pPr>
      <w:r>
        <w:rPr>
          <w:rFonts w:hint="eastAsia" w:hAnsi="宋体" w:cs="宋体"/>
          <w:sz w:val="24"/>
        </w:rPr>
        <w:t xml:space="preserve">     （7）按照宣布的开标顺序当众开标，公布投标人名称、标段名称、投标担保金的递交情况、投标报价、质量目标、工期及其他内容，并记录在案；</w:t>
      </w:r>
    </w:p>
    <w:p>
      <w:pPr>
        <w:rPr>
          <w:rFonts w:hAnsi="宋体" w:cs="宋体"/>
          <w:sz w:val="24"/>
        </w:rPr>
      </w:pPr>
      <w:r>
        <w:rPr>
          <w:rFonts w:hint="eastAsia" w:hAnsi="宋体" w:cs="宋体"/>
          <w:sz w:val="24"/>
        </w:rPr>
        <w:t xml:space="preserve">     （8）根据定标办法确定中标人。</w:t>
      </w:r>
    </w:p>
    <w:p>
      <w:pPr>
        <w:rPr>
          <w:rFonts w:hAnsi="宋体" w:cs="宋体"/>
          <w:sz w:val="24"/>
        </w:rPr>
      </w:pPr>
      <w:r>
        <w:rPr>
          <w:rFonts w:hint="eastAsia" w:hAnsi="宋体" w:cs="宋体"/>
          <w:sz w:val="24"/>
        </w:rPr>
        <w:t xml:space="preserve">     （9）参加开标会的有关人员在开标记录上签字确认；</w:t>
      </w:r>
    </w:p>
    <w:p>
      <w:pPr>
        <w:rPr>
          <w:rFonts w:hAnsi="宋体"/>
          <w:sz w:val="24"/>
          <w:szCs w:val="24"/>
        </w:rPr>
      </w:pPr>
      <w:bookmarkStart w:id="398" w:name="_Toc11859446"/>
      <w:bookmarkStart w:id="399" w:name="_Toc12523"/>
      <w:bookmarkStart w:id="400" w:name="_Toc13570"/>
      <w:bookmarkStart w:id="401" w:name="_Toc25599"/>
      <w:bookmarkStart w:id="402" w:name="_Toc9723"/>
      <w:bookmarkStart w:id="403" w:name="_Toc25693"/>
      <w:r>
        <w:rPr>
          <w:rFonts w:hint="eastAsia" w:hAnsi="宋体"/>
          <w:sz w:val="24"/>
          <w:szCs w:val="24"/>
        </w:rPr>
        <w:t>（10）开标结束。</w:t>
      </w:r>
      <w:bookmarkEnd w:id="398"/>
      <w:bookmarkEnd w:id="399"/>
      <w:bookmarkEnd w:id="400"/>
      <w:bookmarkEnd w:id="401"/>
      <w:bookmarkEnd w:id="402"/>
      <w:bookmarkEnd w:id="403"/>
    </w:p>
    <w:p>
      <w:pPr>
        <w:rPr>
          <w:rFonts w:hAnsi="宋体"/>
          <w:sz w:val="24"/>
          <w:szCs w:val="24"/>
        </w:rPr>
      </w:pPr>
      <w:bookmarkStart w:id="404" w:name="_Toc16881"/>
      <w:bookmarkStart w:id="405" w:name="_Toc11859447"/>
      <w:bookmarkStart w:id="406" w:name="_Toc396985434"/>
      <w:bookmarkStart w:id="407" w:name="_Toc7639"/>
      <w:bookmarkStart w:id="408" w:name="_Toc20486"/>
      <w:bookmarkStart w:id="409" w:name="_Toc12184"/>
      <w:bookmarkStart w:id="410" w:name="_Toc15101"/>
      <w:r>
        <w:rPr>
          <w:rFonts w:hint="eastAsia" w:hAnsi="宋体"/>
          <w:sz w:val="24"/>
          <w:szCs w:val="24"/>
        </w:rPr>
        <w:t>5.3 开标异议</w:t>
      </w:r>
      <w:bookmarkEnd w:id="404"/>
      <w:bookmarkEnd w:id="405"/>
      <w:bookmarkEnd w:id="406"/>
      <w:bookmarkEnd w:id="407"/>
      <w:bookmarkEnd w:id="408"/>
      <w:bookmarkEnd w:id="409"/>
      <w:bookmarkEnd w:id="410"/>
    </w:p>
    <w:p>
      <w:pPr>
        <w:ind w:left="720" w:hanging="720" w:hangingChars="300"/>
        <w:rPr>
          <w:rFonts w:hAnsi="宋体" w:cs="宋体"/>
          <w:sz w:val="24"/>
        </w:rPr>
      </w:pPr>
      <w:r>
        <w:rPr>
          <w:rFonts w:hint="eastAsia" w:hAnsi="宋体" w:cs="宋体"/>
          <w:sz w:val="24"/>
        </w:rPr>
        <w:t>5.3.1</w:t>
      </w:r>
      <w:r>
        <w:rPr>
          <w:rFonts w:hint="eastAsia" w:hAnsi="宋体"/>
          <w:sz w:val="24"/>
        </w:rPr>
        <w:t>投标人对开标有异议的</w:t>
      </w:r>
      <w:r>
        <w:rPr>
          <w:rFonts w:hint="eastAsia" w:hAnsi="宋体" w:cs="宋体"/>
          <w:sz w:val="24"/>
        </w:rPr>
        <w:t>，应当在开标现场提出，招标人当场作出答复，并制作记录。</w:t>
      </w:r>
    </w:p>
    <w:p>
      <w:pPr>
        <w:ind w:left="720" w:hanging="720" w:hangingChars="300"/>
        <w:rPr>
          <w:rFonts w:hAnsi="宋体" w:cs="宋体"/>
          <w:sz w:val="24"/>
        </w:rPr>
      </w:pPr>
      <w:r>
        <w:rPr>
          <w:rFonts w:hint="eastAsia" w:hAnsi="宋体" w:cs="宋体"/>
          <w:sz w:val="24"/>
        </w:rPr>
        <w:t>5.3.2当开标过程发生争议无法确定投标文件的有效性时，则提交招标人裁决。</w:t>
      </w:r>
    </w:p>
    <w:bookmarkEnd w:id="397"/>
    <w:p>
      <w:pPr>
        <w:rPr>
          <w:rFonts w:hAnsi="宋体"/>
          <w:sz w:val="28"/>
          <w:szCs w:val="28"/>
        </w:rPr>
      </w:pPr>
      <w:bookmarkStart w:id="411" w:name="_Toc15107"/>
      <w:bookmarkStart w:id="412" w:name="_Toc9082"/>
      <w:bookmarkStart w:id="413" w:name="_Toc6726"/>
      <w:bookmarkStart w:id="414" w:name="_Toc396985435"/>
      <w:bookmarkStart w:id="415" w:name="_Toc15862"/>
      <w:bookmarkStart w:id="416" w:name="_Toc11859448"/>
      <w:bookmarkStart w:id="417" w:name="_Toc8167"/>
      <w:r>
        <w:rPr>
          <w:rFonts w:hint="eastAsia" w:hAnsi="宋体"/>
          <w:sz w:val="28"/>
          <w:szCs w:val="28"/>
        </w:rPr>
        <w:t>6. 定标办法</w:t>
      </w:r>
      <w:bookmarkEnd w:id="411"/>
      <w:bookmarkEnd w:id="412"/>
      <w:bookmarkEnd w:id="413"/>
      <w:bookmarkEnd w:id="414"/>
      <w:bookmarkEnd w:id="415"/>
      <w:bookmarkEnd w:id="416"/>
      <w:bookmarkEnd w:id="417"/>
    </w:p>
    <w:p>
      <w:pPr>
        <w:rPr>
          <w:rFonts w:hAnsi="宋体"/>
          <w:sz w:val="24"/>
          <w:szCs w:val="24"/>
        </w:rPr>
      </w:pPr>
      <w:bookmarkStart w:id="418" w:name="_Toc14800"/>
      <w:bookmarkStart w:id="419" w:name="_Toc16345"/>
      <w:bookmarkStart w:id="420" w:name="_Toc11859449"/>
      <w:bookmarkStart w:id="421" w:name="_Toc27481"/>
      <w:bookmarkStart w:id="422" w:name="_Toc23660"/>
      <w:bookmarkStart w:id="423" w:name="_Toc1349"/>
      <w:bookmarkStart w:id="424" w:name="_Toc179632581"/>
      <w:bookmarkStart w:id="425" w:name="_Toc18128"/>
      <w:bookmarkStart w:id="426" w:name="_Toc179632584"/>
      <w:r>
        <w:rPr>
          <w:rFonts w:hint="eastAsia" w:hAnsi="宋体"/>
          <w:sz w:val="24"/>
          <w:szCs w:val="24"/>
        </w:rPr>
        <w:t>6.1  本项目的定标办法采用：最低价法</w:t>
      </w:r>
      <w:bookmarkEnd w:id="418"/>
      <w:bookmarkEnd w:id="419"/>
      <w:bookmarkEnd w:id="420"/>
      <w:bookmarkEnd w:id="421"/>
      <w:bookmarkEnd w:id="422"/>
    </w:p>
    <w:p>
      <w:pPr>
        <w:spacing w:line="400" w:lineRule="exact"/>
        <w:ind w:left="600" w:hanging="600" w:hangingChars="250"/>
        <w:rPr>
          <w:rFonts w:hAnsi="宋体"/>
          <w:sz w:val="24"/>
          <w:szCs w:val="24"/>
        </w:rPr>
      </w:pPr>
      <w:bookmarkStart w:id="427" w:name="_Toc21293"/>
      <w:bookmarkStart w:id="428" w:name="_Toc179632582"/>
      <w:r>
        <w:rPr>
          <w:rFonts w:hAnsi="宋体"/>
          <w:sz w:val="24"/>
          <w:szCs w:val="24"/>
        </w:rPr>
        <w:t>6.1.1</w:t>
      </w:r>
      <w:r>
        <w:rPr>
          <w:rFonts w:hint="eastAsia" w:hAnsi="宋体" w:cs="宋体"/>
          <w:sz w:val="24"/>
        </w:rPr>
        <w:t>中标候选人确定</w:t>
      </w:r>
      <w:r>
        <w:rPr>
          <w:rFonts w:hint="eastAsia" w:hAnsi="宋体"/>
          <w:sz w:val="24"/>
          <w:szCs w:val="24"/>
        </w:rPr>
        <w:t>：将所有有效的投标报价按照由低到高的顺序进行排序，取投标报价最低的投标人为预中标人；本项目不设中标候选人。</w:t>
      </w:r>
      <w:bookmarkEnd w:id="427"/>
    </w:p>
    <w:p>
      <w:pPr>
        <w:spacing w:line="400" w:lineRule="exact"/>
        <w:ind w:left="602" w:hanging="602" w:hangingChars="250"/>
        <w:rPr>
          <w:rFonts w:hAnsi="宋体"/>
          <w:b/>
          <w:sz w:val="24"/>
        </w:rPr>
      </w:pPr>
      <w:r>
        <w:rPr>
          <w:rFonts w:hAnsi="宋体"/>
          <w:b/>
          <w:sz w:val="24"/>
        </w:rPr>
        <w:t>6.1.2</w:t>
      </w:r>
      <w:r>
        <w:rPr>
          <w:rFonts w:hint="eastAsia" w:hAnsi="宋体"/>
          <w:b/>
          <w:sz w:val="24"/>
        </w:rPr>
        <w:t>若出现两个或两个以上的相同投标报价且同为中标候选人时，采用随机抽取的办法确定中标候选人排序。</w:t>
      </w:r>
    </w:p>
    <w:bookmarkEnd w:id="428"/>
    <w:p>
      <w:pPr>
        <w:rPr>
          <w:rFonts w:hAnsi="宋体"/>
          <w:sz w:val="24"/>
          <w:szCs w:val="24"/>
        </w:rPr>
      </w:pPr>
      <w:bookmarkStart w:id="429" w:name="_Toc8712"/>
      <w:bookmarkStart w:id="430" w:name="_Toc17433"/>
      <w:bookmarkStart w:id="431" w:name="_Toc29707"/>
      <w:bookmarkStart w:id="432" w:name="_Toc6283"/>
      <w:bookmarkStart w:id="433" w:name="_Toc11859450"/>
      <w:r>
        <w:rPr>
          <w:rFonts w:hint="eastAsia" w:hAnsi="宋体"/>
          <w:sz w:val="24"/>
          <w:szCs w:val="24"/>
        </w:rPr>
        <w:t>6.2计算错误的修正</w:t>
      </w:r>
      <w:bookmarkEnd w:id="429"/>
      <w:bookmarkEnd w:id="430"/>
      <w:bookmarkEnd w:id="431"/>
      <w:bookmarkEnd w:id="432"/>
      <w:bookmarkEnd w:id="433"/>
    </w:p>
    <w:p>
      <w:pPr>
        <w:spacing w:line="400" w:lineRule="exact"/>
        <w:ind w:left="720" w:hanging="720" w:hangingChars="300"/>
        <w:rPr>
          <w:rFonts w:hAnsi="宋体" w:cs="宋体"/>
          <w:sz w:val="24"/>
        </w:rPr>
      </w:pPr>
      <w:r>
        <w:rPr>
          <w:rFonts w:hAnsi="宋体" w:cs="宋体"/>
          <w:sz w:val="24"/>
        </w:rPr>
        <w:t>6.2.1</w:t>
      </w:r>
      <w:r>
        <w:rPr>
          <w:rFonts w:hint="eastAsia" w:hAnsi="宋体" w:cs="宋体"/>
          <w:sz w:val="24"/>
        </w:rPr>
        <w:t>招标人将确定为实质上响应招标文件要求的投标文件进行校核，看其是否有计算或表达上的错误，修正错误的原则如下：</w:t>
      </w:r>
    </w:p>
    <w:p>
      <w:pPr>
        <w:spacing w:line="400" w:lineRule="exact"/>
        <w:rPr>
          <w:rFonts w:hAnsi="宋体" w:cs="宋体"/>
          <w:sz w:val="24"/>
        </w:rPr>
      </w:pPr>
      <w:r>
        <w:rPr>
          <w:rFonts w:hAnsi="宋体" w:cs="宋体"/>
          <w:sz w:val="24"/>
        </w:rPr>
        <w:t>(1)</w:t>
      </w:r>
      <w:r>
        <w:rPr>
          <w:rFonts w:hint="eastAsia" w:hAnsi="宋体" w:cs="宋体"/>
          <w:sz w:val="24"/>
        </w:rPr>
        <w:t>如果数字表示的金额和用文字表示的金额不一致时，应以文字表示的金额为准；</w:t>
      </w:r>
    </w:p>
    <w:p>
      <w:pPr>
        <w:spacing w:line="400" w:lineRule="exact"/>
        <w:rPr>
          <w:rFonts w:hAnsi="宋体" w:cs="宋体"/>
          <w:sz w:val="24"/>
        </w:rPr>
      </w:pPr>
      <w:r>
        <w:rPr>
          <w:rFonts w:hAnsi="宋体" w:cs="宋体"/>
          <w:sz w:val="24"/>
        </w:rPr>
        <w:t>(2)</w:t>
      </w:r>
      <w:r>
        <w:rPr>
          <w:rFonts w:hint="eastAsia" w:hAnsi="宋体" w:cs="宋体"/>
          <w:sz w:val="24"/>
        </w:rPr>
        <w:t>当单价与数量的乘积与合价不一致时，以单价为准，除非招标人认为单价有明显的小数点错误，此时应以标出的合价为准，并修改单价。</w:t>
      </w:r>
    </w:p>
    <w:p>
      <w:pPr>
        <w:rPr>
          <w:rFonts w:hAnsi="宋体" w:cs="宋体"/>
          <w:sz w:val="24"/>
        </w:rPr>
      </w:pPr>
      <w:r>
        <w:rPr>
          <w:rFonts w:hAnsi="宋体" w:cs="宋体"/>
          <w:sz w:val="24"/>
        </w:rPr>
        <w:t>(3)</w:t>
      </w:r>
      <w:r>
        <w:rPr>
          <w:rFonts w:hint="eastAsia" w:hAnsi="宋体" w:cs="宋体"/>
          <w:sz w:val="24"/>
        </w:rPr>
        <w:t>若投标报价汇总表中的金额与相应的各分组工程量清单中的合计金额不相吻合时，应以修正算术错误后的各分组工程量清单中的合计金额为准，改正投标报价汇总表中相应部分的金额和投标总报价。</w:t>
      </w:r>
    </w:p>
    <w:p>
      <w:pPr>
        <w:ind w:left="600" w:hanging="600" w:hangingChars="250"/>
        <w:rPr>
          <w:rFonts w:hAnsi="宋体" w:cs="宋体"/>
          <w:sz w:val="24"/>
        </w:rPr>
      </w:pPr>
      <w:r>
        <w:rPr>
          <w:rFonts w:hAnsi="宋体" w:cs="宋体"/>
          <w:sz w:val="24"/>
        </w:rPr>
        <w:t>6.2.2</w:t>
      </w:r>
      <w:r>
        <w:rPr>
          <w:rFonts w:hint="eastAsia" w:hAnsi="宋体" w:cs="宋体"/>
          <w:sz w:val="24"/>
        </w:rPr>
        <w:t>按上述修正错误的原则及方法调整或修正投标文件的投标报价，投标人同意后，调整后的投标报价对投标人起约束作用。如果投标人不接受修正后的报价，则其投标将被拒绝并且其投标担保金也将被没收，并不影响定标工作。</w:t>
      </w:r>
    </w:p>
    <w:p>
      <w:pPr>
        <w:rPr>
          <w:rFonts w:hAnsi="宋体"/>
          <w:sz w:val="24"/>
          <w:szCs w:val="24"/>
        </w:rPr>
      </w:pPr>
      <w:bookmarkStart w:id="434" w:name="_Toc32676"/>
      <w:bookmarkStart w:id="435" w:name="_Toc11859451"/>
      <w:bookmarkStart w:id="436" w:name="_Toc18354"/>
      <w:bookmarkStart w:id="437" w:name="_Toc23608"/>
      <w:bookmarkStart w:id="438" w:name="_Toc280"/>
      <w:r>
        <w:rPr>
          <w:rFonts w:hint="eastAsia" w:hAnsi="宋体"/>
          <w:sz w:val="24"/>
          <w:szCs w:val="24"/>
        </w:rPr>
        <w:t>6.3澄清、说明及补正</w:t>
      </w:r>
      <w:bookmarkEnd w:id="434"/>
      <w:bookmarkEnd w:id="435"/>
      <w:bookmarkEnd w:id="436"/>
      <w:bookmarkEnd w:id="437"/>
      <w:bookmarkEnd w:id="438"/>
    </w:p>
    <w:p>
      <w:pPr>
        <w:ind w:left="720" w:hanging="720" w:hangingChars="300"/>
        <w:rPr>
          <w:rFonts w:hAnsi="宋体"/>
          <w:sz w:val="24"/>
        </w:rPr>
      </w:pPr>
      <w:r>
        <w:rPr>
          <w:rFonts w:hAnsi="宋体"/>
          <w:sz w:val="24"/>
        </w:rPr>
        <w:t xml:space="preserve">6.3.1 </w:t>
      </w:r>
      <w:r>
        <w:rPr>
          <w:rFonts w:hint="eastAsia" w:hAnsi="宋体"/>
          <w:sz w:val="24"/>
        </w:rPr>
        <w:t>在开标过程中</w:t>
      </w:r>
      <w:r>
        <w:rPr>
          <w:rFonts w:hAnsi="宋体"/>
          <w:sz w:val="24"/>
        </w:rPr>
        <w:t>,</w:t>
      </w:r>
      <w:r>
        <w:rPr>
          <w:rFonts w:hint="eastAsia" w:hAnsi="宋体"/>
          <w:sz w:val="24"/>
        </w:rPr>
        <w:t>招标人可以书面形式要求投标人对所提交投标文件中不明确的内容进行书面澄清或说明</w:t>
      </w:r>
      <w:r>
        <w:rPr>
          <w:rFonts w:hAnsi="宋体"/>
          <w:sz w:val="24"/>
        </w:rPr>
        <w:t>,</w:t>
      </w:r>
      <w:r>
        <w:rPr>
          <w:rFonts w:hint="eastAsia" w:hAnsi="宋体"/>
          <w:sz w:val="24"/>
        </w:rPr>
        <w:t>或者对细微偏差进行补正。招标人不接受投标人主动提出的澄清、说明或补正。</w:t>
      </w:r>
    </w:p>
    <w:p>
      <w:pPr>
        <w:rPr>
          <w:rFonts w:hAnsi="宋体"/>
          <w:sz w:val="24"/>
        </w:rPr>
      </w:pPr>
      <w:r>
        <w:rPr>
          <w:rFonts w:hAnsi="宋体"/>
          <w:sz w:val="24"/>
        </w:rPr>
        <w:t xml:space="preserve">6.3.2 </w:t>
      </w:r>
      <w:r>
        <w:rPr>
          <w:rFonts w:hint="eastAsia" w:hAnsi="宋体"/>
          <w:sz w:val="24"/>
        </w:rPr>
        <w:t>澄清、说明和补正不得改变投标文件的实质性内容（算术性错误修正除外）。</w:t>
      </w:r>
    </w:p>
    <w:p>
      <w:pPr>
        <w:ind w:firstLine="720" w:firstLineChars="300"/>
        <w:rPr>
          <w:rFonts w:hAnsi="宋体"/>
          <w:sz w:val="24"/>
        </w:rPr>
      </w:pPr>
      <w:r>
        <w:rPr>
          <w:rFonts w:hint="eastAsia" w:hAnsi="宋体"/>
          <w:sz w:val="24"/>
        </w:rPr>
        <w:t>投标人的书面澄清、说明和补正属于投标文件的组成部分。</w:t>
      </w:r>
    </w:p>
    <w:p>
      <w:pPr>
        <w:ind w:left="720" w:hanging="720" w:hangingChars="300"/>
        <w:rPr>
          <w:rFonts w:hAnsi="宋体"/>
        </w:rPr>
      </w:pPr>
      <w:r>
        <w:rPr>
          <w:rFonts w:hAnsi="宋体"/>
          <w:sz w:val="24"/>
        </w:rPr>
        <w:t xml:space="preserve">6.3.3 </w:t>
      </w:r>
      <w:r>
        <w:rPr>
          <w:rFonts w:hint="eastAsia" w:hAnsi="宋体"/>
          <w:sz w:val="24"/>
        </w:rPr>
        <w:t>招标人对投标人提交的澄清、说明或补正有疑问的，可以要求投标人进一步澄清、说明或补正，直至满足招标人的要求。</w:t>
      </w:r>
      <w:bookmarkEnd w:id="423"/>
      <w:bookmarkEnd w:id="424"/>
      <w:bookmarkEnd w:id="425"/>
    </w:p>
    <w:p>
      <w:pPr>
        <w:rPr>
          <w:rFonts w:hAnsi="宋体"/>
          <w:sz w:val="24"/>
          <w:szCs w:val="24"/>
        </w:rPr>
      </w:pPr>
      <w:bookmarkStart w:id="439" w:name="_Toc11859452"/>
      <w:bookmarkStart w:id="440" w:name="_Toc1636"/>
      <w:bookmarkStart w:id="441" w:name="_Toc396985440"/>
      <w:bookmarkStart w:id="442" w:name="_Toc16159"/>
      <w:bookmarkStart w:id="443" w:name="_Toc21355"/>
      <w:bookmarkStart w:id="444" w:name="_Toc30342"/>
      <w:bookmarkStart w:id="445" w:name="_Toc9017"/>
      <w:r>
        <w:rPr>
          <w:rFonts w:hint="eastAsia" w:hAnsi="宋体"/>
          <w:sz w:val="24"/>
          <w:szCs w:val="24"/>
        </w:rPr>
        <w:t>7. 合同授予</w:t>
      </w:r>
      <w:bookmarkEnd w:id="426"/>
      <w:bookmarkEnd w:id="439"/>
      <w:bookmarkEnd w:id="440"/>
      <w:bookmarkEnd w:id="441"/>
      <w:bookmarkEnd w:id="442"/>
      <w:bookmarkEnd w:id="443"/>
      <w:bookmarkEnd w:id="444"/>
      <w:bookmarkEnd w:id="445"/>
    </w:p>
    <w:p>
      <w:pPr>
        <w:rPr>
          <w:rFonts w:hAnsi="宋体"/>
          <w:sz w:val="24"/>
          <w:szCs w:val="24"/>
        </w:rPr>
      </w:pPr>
      <w:bookmarkStart w:id="446" w:name="_Toc179632585"/>
      <w:bookmarkStart w:id="447" w:name="_Toc11859453"/>
      <w:bookmarkStart w:id="448" w:name="_Toc15644"/>
      <w:bookmarkStart w:id="449" w:name="_Toc17428"/>
      <w:bookmarkStart w:id="450" w:name="_Toc4388"/>
      <w:bookmarkStart w:id="451" w:name="_Toc396985441"/>
      <w:bookmarkStart w:id="452" w:name="_Toc7538"/>
      <w:bookmarkStart w:id="453" w:name="_Toc14486"/>
      <w:r>
        <w:rPr>
          <w:rFonts w:hint="eastAsia" w:hAnsi="宋体"/>
          <w:sz w:val="24"/>
          <w:szCs w:val="24"/>
        </w:rPr>
        <w:t xml:space="preserve">7.1 </w:t>
      </w:r>
      <w:bookmarkEnd w:id="446"/>
      <w:r>
        <w:rPr>
          <w:rFonts w:hint="eastAsia" w:hAnsi="宋体"/>
          <w:sz w:val="24"/>
          <w:szCs w:val="24"/>
        </w:rPr>
        <w:t>中标候选人</w:t>
      </w:r>
      <w:bookmarkEnd w:id="447"/>
      <w:bookmarkEnd w:id="448"/>
      <w:bookmarkEnd w:id="449"/>
      <w:bookmarkEnd w:id="450"/>
      <w:bookmarkEnd w:id="451"/>
      <w:bookmarkEnd w:id="452"/>
      <w:bookmarkEnd w:id="453"/>
    </w:p>
    <w:p>
      <w:pPr>
        <w:rPr>
          <w:rFonts w:hAnsi="宋体"/>
        </w:rPr>
      </w:pPr>
      <w:r>
        <w:rPr>
          <w:rFonts w:hint="eastAsia" w:hAnsi="宋体"/>
          <w:sz w:val="24"/>
        </w:rPr>
        <w:t xml:space="preserve">    招标人依据定标结果确定中标人，</w:t>
      </w:r>
      <w:r>
        <w:rPr>
          <w:rFonts w:hint="eastAsia" w:hAnsi="宋体" w:cs="宋体"/>
          <w:sz w:val="24"/>
        </w:rPr>
        <w:t>中标候选人的人数见本章6.1.1款项第（3）点。</w:t>
      </w:r>
      <w:bookmarkStart w:id="454" w:name="_Toc179632586"/>
    </w:p>
    <w:p>
      <w:pPr>
        <w:rPr>
          <w:rFonts w:hAnsi="宋体"/>
          <w:sz w:val="24"/>
          <w:szCs w:val="24"/>
        </w:rPr>
      </w:pPr>
      <w:bookmarkStart w:id="455" w:name="_Toc31506"/>
      <w:bookmarkStart w:id="456" w:name="_Toc7917"/>
      <w:bookmarkStart w:id="457" w:name="_Toc32524"/>
      <w:bookmarkStart w:id="458" w:name="_Toc12372"/>
      <w:bookmarkStart w:id="459" w:name="_Toc396985442"/>
      <w:bookmarkStart w:id="460" w:name="_Toc11859454"/>
      <w:bookmarkStart w:id="461" w:name="_Toc3676"/>
      <w:r>
        <w:rPr>
          <w:rFonts w:hint="eastAsia" w:hAnsi="宋体"/>
          <w:sz w:val="24"/>
          <w:szCs w:val="24"/>
        </w:rPr>
        <w:t>7.2 中标</w:t>
      </w:r>
      <w:bookmarkEnd w:id="454"/>
      <w:r>
        <w:rPr>
          <w:rFonts w:hint="eastAsia" w:hAnsi="宋体"/>
          <w:sz w:val="24"/>
          <w:szCs w:val="24"/>
        </w:rPr>
        <w:t>候选人公示</w:t>
      </w:r>
      <w:bookmarkEnd w:id="455"/>
      <w:bookmarkEnd w:id="456"/>
      <w:bookmarkEnd w:id="457"/>
      <w:bookmarkEnd w:id="458"/>
      <w:bookmarkEnd w:id="459"/>
      <w:bookmarkEnd w:id="460"/>
      <w:bookmarkEnd w:id="461"/>
    </w:p>
    <w:p>
      <w:pPr>
        <w:rPr>
          <w:rFonts w:hAnsi="宋体"/>
          <w:sz w:val="24"/>
        </w:rPr>
      </w:pPr>
      <w:r>
        <w:rPr>
          <w:rFonts w:hint="eastAsia" w:hAnsi="宋体"/>
          <w:sz w:val="24"/>
        </w:rPr>
        <w:t>7.2.1招标人在投标人须知前附表规定的媒介公示中标候选人，公示期为3个工作日。</w:t>
      </w:r>
    </w:p>
    <w:p>
      <w:pPr>
        <w:rPr>
          <w:rFonts w:hAnsi="宋体"/>
          <w:sz w:val="24"/>
        </w:rPr>
      </w:pPr>
      <w:r>
        <w:rPr>
          <w:rFonts w:hint="eastAsia" w:hAnsi="宋体"/>
          <w:sz w:val="24"/>
        </w:rPr>
        <w:t>7.2.2投标人或者其他利害关系人对公示结果有异议的，应当在公示期间提出。</w:t>
      </w:r>
    </w:p>
    <w:p>
      <w:pPr>
        <w:rPr>
          <w:rFonts w:hAnsi="宋体"/>
          <w:sz w:val="24"/>
          <w:szCs w:val="24"/>
        </w:rPr>
      </w:pPr>
      <w:bookmarkStart w:id="462" w:name="_Toc396985443"/>
      <w:bookmarkStart w:id="463" w:name="_Toc3927"/>
      <w:bookmarkStart w:id="464" w:name="_Toc306"/>
      <w:bookmarkStart w:id="465" w:name="_Toc29824"/>
      <w:bookmarkStart w:id="466" w:name="_Toc27542"/>
      <w:bookmarkStart w:id="467" w:name="_Toc11859455"/>
      <w:bookmarkStart w:id="468" w:name="_Toc7994"/>
      <w:r>
        <w:rPr>
          <w:rFonts w:hint="eastAsia" w:hAnsi="宋体"/>
          <w:sz w:val="24"/>
          <w:szCs w:val="24"/>
        </w:rPr>
        <w:t>7.3 定标</w:t>
      </w:r>
      <w:bookmarkEnd w:id="462"/>
      <w:bookmarkEnd w:id="463"/>
      <w:bookmarkEnd w:id="464"/>
      <w:bookmarkEnd w:id="465"/>
      <w:bookmarkEnd w:id="466"/>
      <w:bookmarkEnd w:id="467"/>
      <w:bookmarkEnd w:id="468"/>
    </w:p>
    <w:p>
      <w:pPr>
        <w:rPr>
          <w:rFonts w:hAnsi="宋体"/>
          <w:sz w:val="24"/>
        </w:rPr>
      </w:pPr>
      <w:r>
        <w:rPr>
          <w:rFonts w:hint="eastAsia" w:hAnsi="宋体"/>
          <w:sz w:val="24"/>
        </w:rPr>
        <w:t>7.3.1 经公示无异议后，招标人确定第一中标候选人为中标人。</w:t>
      </w:r>
    </w:p>
    <w:p>
      <w:pPr>
        <w:rPr>
          <w:rFonts w:hAnsi="宋体"/>
          <w:sz w:val="24"/>
        </w:rPr>
      </w:pPr>
      <w:r>
        <w:rPr>
          <w:rFonts w:hint="eastAsia" w:hAnsi="宋体"/>
          <w:sz w:val="24"/>
        </w:rPr>
        <w:t>7.3.2 如第一中标候选人因自身原因放弃中标，或被行政监督主管部门取消中标资格，或</w:t>
      </w:r>
    </w:p>
    <w:p>
      <w:pPr>
        <w:ind w:left="720" w:hanging="720" w:hangingChars="300"/>
        <w:rPr>
          <w:rFonts w:hAnsi="宋体"/>
          <w:sz w:val="24"/>
        </w:rPr>
      </w:pPr>
      <w:r>
        <w:rPr>
          <w:rFonts w:hint="eastAsia" w:hAnsi="宋体"/>
          <w:sz w:val="24"/>
        </w:rPr>
        <w:t xml:space="preserve">      因不可抗力等原因不能履行中标义务，或在规定的期限内未能与招标人签订合同时，招标人将宣布第一中标候选人中标无效，招标人将依法重新组织招标。</w:t>
      </w:r>
    </w:p>
    <w:p>
      <w:pPr>
        <w:rPr>
          <w:rFonts w:hAnsi="宋体"/>
        </w:rPr>
      </w:pPr>
      <w:bookmarkStart w:id="469" w:name="_Toc179632587"/>
      <w:r>
        <w:rPr>
          <w:rFonts w:hint="eastAsia" w:hAnsi="宋体"/>
          <w:sz w:val="24"/>
        </w:rPr>
        <w:t>7.3.3中标人的投标报价为中标价。</w:t>
      </w:r>
    </w:p>
    <w:p>
      <w:pPr>
        <w:rPr>
          <w:rFonts w:hAnsi="宋体"/>
          <w:sz w:val="24"/>
          <w:szCs w:val="24"/>
        </w:rPr>
      </w:pPr>
      <w:bookmarkStart w:id="470" w:name="_Toc17993"/>
      <w:bookmarkStart w:id="471" w:name="_Toc396985444"/>
      <w:bookmarkStart w:id="472" w:name="_Toc11859456"/>
      <w:bookmarkStart w:id="473" w:name="_Toc31423"/>
      <w:bookmarkStart w:id="474" w:name="_Toc31105"/>
      <w:bookmarkStart w:id="475" w:name="_Toc25405"/>
      <w:bookmarkStart w:id="476" w:name="_Toc20666"/>
      <w:r>
        <w:rPr>
          <w:rFonts w:hint="eastAsia" w:hAnsi="宋体"/>
          <w:sz w:val="24"/>
          <w:szCs w:val="24"/>
        </w:rPr>
        <w:t>7.4 中标通知</w:t>
      </w:r>
      <w:bookmarkEnd w:id="470"/>
      <w:bookmarkEnd w:id="471"/>
      <w:bookmarkEnd w:id="472"/>
      <w:bookmarkEnd w:id="473"/>
      <w:bookmarkEnd w:id="474"/>
      <w:bookmarkEnd w:id="475"/>
      <w:bookmarkEnd w:id="476"/>
    </w:p>
    <w:p>
      <w:pPr>
        <w:ind w:left="1015" w:leftChars="228" w:hanging="240" w:hangingChars="100"/>
        <w:rPr>
          <w:rFonts w:hAnsi="宋体"/>
          <w:sz w:val="24"/>
        </w:rPr>
      </w:pPr>
      <w:r>
        <w:rPr>
          <w:rFonts w:hint="eastAsia" w:hAnsi="宋体"/>
          <w:sz w:val="24"/>
        </w:rPr>
        <w:t>中标人确定后，招标人将在七日内向中标人发出中标通知书，同时将中标结果通知其</w:t>
      </w:r>
    </w:p>
    <w:p>
      <w:pPr>
        <w:ind w:left="720" w:hanging="720" w:hangingChars="300"/>
        <w:rPr>
          <w:rFonts w:hAnsi="宋体" w:cs="黑体"/>
        </w:rPr>
      </w:pPr>
      <w:r>
        <w:rPr>
          <w:rFonts w:hint="eastAsia" w:hAnsi="宋体"/>
          <w:sz w:val="24"/>
        </w:rPr>
        <w:t>他投标人。</w:t>
      </w:r>
    </w:p>
    <w:p>
      <w:pPr>
        <w:rPr>
          <w:rFonts w:hAnsi="宋体"/>
          <w:sz w:val="24"/>
          <w:szCs w:val="24"/>
        </w:rPr>
      </w:pPr>
      <w:bookmarkStart w:id="477" w:name="_Toc5802"/>
      <w:bookmarkStart w:id="478" w:name="_Toc1736"/>
      <w:bookmarkStart w:id="479" w:name="_Toc28946"/>
      <w:bookmarkStart w:id="480" w:name="_Toc3412"/>
      <w:bookmarkStart w:id="481" w:name="_Toc396985445"/>
      <w:bookmarkStart w:id="482" w:name="_Toc5280"/>
      <w:bookmarkStart w:id="483" w:name="_Toc11859457"/>
      <w:r>
        <w:rPr>
          <w:rFonts w:hint="eastAsia" w:hAnsi="宋体"/>
          <w:sz w:val="24"/>
          <w:szCs w:val="24"/>
        </w:rPr>
        <w:t>7.5 履约担保</w:t>
      </w:r>
      <w:bookmarkEnd w:id="469"/>
      <w:bookmarkEnd w:id="477"/>
      <w:bookmarkEnd w:id="478"/>
      <w:bookmarkEnd w:id="479"/>
      <w:bookmarkEnd w:id="480"/>
      <w:bookmarkEnd w:id="481"/>
      <w:bookmarkEnd w:id="482"/>
      <w:bookmarkEnd w:id="483"/>
    </w:p>
    <w:p>
      <w:pPr>
        <w:ind w:left="720" w:hanging="720" w:hangingChars="300"/>
        <w:rPr>
          <w:rFonts w:hAnsi="宋体" w:cs="宋体"/>
          <w:sz w:val="24"/>
        </w:rPr>
      </w:pPr>
      <w:r>
        <w:rPr>
          <w:rFonts w:hint="eastAsia" w:hAnsi="宋体" w:cs="宋体"/>
          <w:sz w:val="24"/>
        </w:rPr>
        <w:t>7.5.1在签订合同前，中标人应按投标人须知前附表规定的金额形式向招标人提交履约担保。</w:t>
      </w:r>
    </w:p>
    <w:p>
      <w:pPr>
        <w:ind w:left="638" w:hanging="638" w:hangingChars="266"/>
        <w:rPr>
          <w:rFonts w:hAnsi="宋体" w:cs="宋体"/>
          <w:sz w:val="24"/>
        </w:rPr>
      </w:pPr>
      <w:r>
        <w:rPr>
          <w:rFonts w:hint="eastAsia" w:hAnsi="宋体" w:cs="宋体"/>
          <w:sz w:val="24"/>
        </w:rPr>
        <w:t>7.5.2 中标人不能按本章第7.5.1项要求提交履约担保的，视为放弃中标，其投标保证金不予退还，给招标人造成的损失超过投标保证金数额的，中标人还应当对超过部分予以赔偿。</w:t>
      </w:r>
    </w:p>
    <w:p>
      <w:pPr>
        <w:ind w:left="720" w:hanging="720" w:hangingChars="300"/>
        <w:rPr>
          <w:rFonts w:hAnsi="宋体"/>
        </w:rPr>
      </w:pPr>
      <w:r>
        <w:rPr>
          <w:rFonts w:hint="eastAsia" w:hAnsi="宋体" w:cs="宋体"/>
          <w:sz w:val="24"/>
        </w:rPr>
        <w:t>7.5.3</w:t>
      </w:r>
      <w:r>
        <w:rPr>
          <w:rFonts w:hint="eastAsia" w:hAnsi="宋体"/>
          <w:sz w:val="24"/>
        </w:rPr>
        <w:t>履约保证金的返还办法：若中标人没有发生违约情况，招标人在整体工程初检验收合格后30日内，履约保证金全数返还，履约保证金始终不计息。</w:t>
      </w:r>
      <w:bookmarkStart w:id="484" w:name="_Toc179632588"/>
    </w:p>
    <w:p>
      <w:pPr>
        <w:rPr>
          <w:rFonts w:hAnsi="宋体"/>
          <w:sz w:val="24"/>
          <w:szCs w:val="24"/>
        </w:rPr>
      </w:pPr>
      <w:bookmarkStart w:id="485" w:name="_Toc30316"/>
      <w:bookmarkStart w:id="486" w:name="_Toc9411"/>
      <w:bookmarkStart w:id="487" w:name="_Toc27670"/>
      <w:bookmarkStart w:id="488" w:name="_Toc396985446"/>
      <w:bookmarkStart w:id="489" w:name="_Toc11859458"/>
      <w:bookmarkStart w:id="490" w:name="_Toc4749"/>
      <w:bookmarkStart w:id="491" w:name="_Toc7708"/>
      <w:r>
        <w:rPr>
          <w:rFonts w:hint="eastAsia" w:hAnsi="宋体"/>
          <w:sz w:val="24"/>
          <w:szCs w:val="24"/>
        </w:rPr>
        <w:t>7.6 签订合同</w:t>
      </w:r>
      <w:bookmarkEnd w:id="484"/>
      <w:bookmarkEnd w:id="485"/>
      <w:bookmarkEnd w:id="486"/>
      <w:bookmarkEnd w:id="487"/>
      <w:bookmarkEnd w:id="488"/>
      <w:bookmarkEnd w:id="489"/>
      <w:bookmarkEnd w:id="490"/>
      <w:bookmarkEnd w:id="491"/>
    </w:p>
    <w:p>
      <w:pPr>
        <w:rPr>
          <w:rFonts w:hAnsi="宋体"/>
          <w:sz w:val="24"/>
        </w:rPr>
      </w:pPr>
      <w:r>
        <w:rPr>
          <w:rFonts w:hint="eastAsia" w:hAnsi="宋体"/>
          <w:sz w:val="24"/>
        </w:rPr>
        <w:t>7.6.1招标人和中标人应当自中标通知书发出之日起7天内，根据招标文件和中标人的投</w:t>
      </w:r>
    </w:p>
    <w:p>
      <w:pPr>
        <w:rPr>
          <w:rFonts w:hAnsi="宋体"/>
          <w:sz w:val="24"/>
        </w:rPr>
      </w:pPr>
      <w:r>
        <w:rPr>
          <w:rFonts w:hint="eastAsia" w:hAnsi="宋体"/>
          <w:sz w:val="24"/>
        </w:rPr>
        <w:t xml:space="preserve">      标文件订立书面合同。中标人无正当理由拒签合同的，招标人取消其中标资格，其</w:t>
      </w:r>
    </w:p>
    <w:p>
      <w:pPr>
        <w:rPr>
          <w:rFonts w:hAnsi="宋体"/>
          <w:sz w:val="24"/>
        </w:rPr>
      </w:pPr>
      <w:r>
        <w:rPr>
          <w:rFonts w:hint="eastAsia" w:hAnsi="宋体"/>
          <w:sz w:val="24"/>
        </w:rPr>
        <w:t xml:space="preserve">      投标保证金不予退还；给招标人造成的损失超过投标保证金数额的，中标人还应当</w:t>
      </w:r>
    </w:p>
    <w:p>
      <w:pPr>
        <w:rPr>
          <w:rFonts w:hAnsi="宋体"/>
          <w:sz w:val="24"/>
        </w:rPr>
      </w:pPr>
      <w:r>
        <w:rPr>
          <w:rFonts w:hint="eastAsia" w:hAnsi="宋体"/>
          <w:sz w:val="24"/>
        </w:rPr>
        <w:t xml:space="preserve">      对超过部分予以赔偿。 </w:t>
      </w:r>
    </w:p>
    <w:p>
      <w:pPr>
        <w:rPr>
          <w:rFonts w:hAnsi="宋体"/>
          <w:sz w:val="24"/>
        </w:rPr>
      </w:pPr>
      <w:r>
        <w:rPr>
          <w:rFonts w:hint="eastAsia" w:hAnsi="宋体"/>
          <w:sz w:val="24"/>
        </w:rPr>
        <w:t>7.6.2 发出中标通知书后，招标人无正当理由拒签合同的，招标人向中标人退还投标保证</w:t>
      </w:r>
    </w:p>
    <w:p>
      <w:pPr>
        <w:rPr>
          <w:rFonts w:hAnsi="宋体"/>
          <w:sz w:val="24"/>
        </w:rPr>
      </w:pPr>
      <w:r>
        <w:rPr>
          <w:rFonts w:hint="eastAsia" w:hAnsi="宋体"/>
          <w:sz w:val="24"/>
        </w:rPr>
        <w:t xml:space="preserve">      金；给中标人造成损失的，还应当赔偿损失。 </w:t>
      </w:r>
    </w:p>
    <w:p>
      <w:pPr>
        <w:ind w:left="720" w:hanging="720" w:hangingChars="300"/>
        <w:rPr>
          <w:rFonts w:hAnsi="宋体"/>
          <w:sz w:val="24"/>
        </w:rPr>
      </w:pPr>
      <w:r>
        <w:rPr>
          <w:rFonts w:hint="eastAsia" w:hAnsi="宋体"/>
          <w:sz w:val="24"/>
        </w:rPr>
        <w:t>7.6.3 在签订建设工程施工合同之前，招标人可以根据招标文件及中标人的投标文件约谈项目管理机构主要人员。中标人应积极配合，否则，须自行承担由此造成的一切延误后果。中标人更换项目管理机构主要人员的，应按相关规定经过批准，且更换的人员不得低于原拟派人员的所有条件。</w:t>
      </w:r>
    </w:p>
    <w:p>
      <w:pPr>
        <w:rPr>
          <w:rFonts w:hAnsi="宋体"/>
          <w:sz w:val="24"/>
        </w:rPr>
      </w:pPr>
      <w:r>
        <w:rPr>
          <w:rFonts w:hint="eastAsia" w:hAnsi="宋体"/>
          <w:sz w:val="24"/>
        </w:rPr>
        <w:t>7.6.4 签订建设工程施工合同时，签约双方应出示法定代表人证明书或其代理人授权书。</w:t>
      </w:r>
    </w:p>
    <w:p>
      <w:pPr>
        <w:rPr>
          <w:rFonts w:hAnsi="宋体"/>
          <w:sz w:val="24"/>
        </w:rPr>
      </w:pPr>
      <w:r>
        <w:rPr>
          <w:rFonts w:hint="eastAsia" w:hAnsi="宋体"/>
          <w:sz w:val="24"/>
        </w:rPr>
        <w:t>7.6.5 如果中标人未能按本须知的规定与招标人签订书面合同的，招标人将宣布其中标无</w:t>
      </w:r>
    </w:p>
    <w:p>
      <w:pPr>
        <w:rPr>
          <w:rFonts w:hAnsi="宋体"/>
          <w:sz w:val="24"/>
        </w:rPr>
      </w:pPr>
      <w:r>
        <w:rPr>
          <w:rFonts w:hint="eastAsia" w:hAnsi="宋体"/>
          <w:sz w:val="24"/>
        </w:rPr>
        <w:t xml:space="preserve">      效，其投标保证金不予退还。在此情况下，招标人将合同授予下一个中标候选人；</w:t>
      </w:r>
    </w:p>
    <w:p>
      <w:pPr>
        <w:rPr>
          <w:rFonts w:hAnsi="宋体"/>
          <w:sz w:val="24"/>
        </w:rPr>
      </w:pPr>
      <w:r>
        <w:rPr>
          <w:rFonts w:hint="eastAsia" w:hAnsi="宋体"/>
          <w:sz w:val="24"/>
        </w:rPr>
        <w:t xml:space="preserve">      没有下一中标候选人的，招标人将依法重新组织招标。</w:t>
      </w:r>
    </w:p>
    <w:p>
      <w:pPr>
        <w:ind w:left="720" w:hanging="720" w:hangingChars="300"/>
        <w:rPr>
          <w:rFonts w:hAnsi="宋体"/>
        </w:rPr>
      </w:pPr>
      <w:r>
        <w:rPr>
          <w:rFonts w:hint="eastAsia" w:hAnsi="宋体"/>
          <w:sz w:val="24"/>
        </w:rPr>
        <w:t>7.6.6 签订合同后5天内，招标人应准备签订生效后的合同一式两份，一份送高明区荷城街道公共资源交易管理委员会办公室备案，另一份送至高明区公共资源交易中心荷城分中心作为退付投标担保金的依据。</w:t>
      </w:r>
      <w:bookmarkStart w:id="492" w:name="_Toc179632589"/>
    </w:p>
    <w:p>
      <w:pPr>
        <w:rPr>
          <w:rFonts w:hAnsi="宋体"/>
          <w:sz w:val="28"/>
          <w:szCs w:val="28"/>
        </w:rPr>
      </w:pPr>
      <w:bookmarkStart w:id="493" w:name="_Toc12384"/>
      <w:bookmarkStart w:id="494" w:name="_Toc452"/>
      <w:bookmarkStart w:id="495" w:name="_Toc396985447"/>
      <w:bookmarkStart w:id="496" w:name="_Toc5346"/>
      <w:bookmarkStart w:id="497" w:name="_Toc17618"/>
      <w:bookmarkStart w:id="498" w:name="_Toc22838"/>
      <w:bookmarkStart w:id="499" w:name="_Toc11859459"/>
      <w:r>
        <w:rPr>
          <w:rFonts w:hint="eastAsia" w:hAnsi="宋体"/>
          <w:sz w:val="28"/>
          <w:szCs w:val="28"/>
        </w:rPr>
        <w:t>8. 重新招标和不再招标</w:t>
      </w:r>
      <w:bookmarkEnd w:id="492"/>
      <w:bookmarkEnd w:id="493"/>
      <w:bookmarkEnd w:id="494"/>
      <w:bookmarkEnd w:id="495"/>
      <w:bookmarkEnd w:id="496"/>
      <w:bookmarkEnd w:id="497"/>
      <w:bookmarkEnd w:id="498"/>
      <w:bookmarkEnd w:id="499"/>
    </w:p>
    <w:p>
      <w:pPr>
        <w:rPr>
          <w:rFonts w:hAnsi="宋体"/>
          <w:sz w:val="24"/>
          <w:szCs w:val="24"/>
        </w:rPr>
      </w:pPr>
      <w:bookmarkStart w:id="500" w:name="_Toc11859460"/>
      <w:bookmarkStart w:id="501" w:name="_Toc13464"/>
      <w:bookmarkStart w:id="502" w:name="_Toc18688"/>
      <w:bookmarkStart w:id="503" w:name="_Toc5525"/>
      <w:bookmarkStart w:id="504" w:name="_Toc396985448"/>
      <w:bookmarkStart w:id="505" w:name="_Toc179632590"/>
      <w:bookmarkStart w:id="506" w:name="_Toc28011"/>
      <w:bookmarkStart w:id="507" w:name="_Toc28112"/>
      <w:r>
        <w:rPr>
          <w:rFonts w:hint="eastAsia" w:hAnsi="宋体"/>
          <w:sz w:val="24"/>
          <w:szCs w:val="24"/>
        </w:rPr>
        <w:t>8.1 重新招标</w:t>
      </w:r>
      <w:bookmarkEnd w:id="500"/>
      <w:bookmarkEnd w:id="501"/>
      <w:bookmarkEnd w:id="502"/>
      <w:bookmarkEnd w:id="503"/>
      <w:bookmarkEnd w:id="504"/>
      <w:bookmarkEnd w:id="505"/>
      <w:bookmarkEnd w:id="506"/>
      <w:bookmarkEnd w:id="507"/>
    </w:p>
    <w:p>
      <w:pPr>
        <w:ind w:firstLine="480" w:firstLineChars="200"/>
        <w:rPr>
          <w:rFonts w:hAnsi="宋体" w:cs="宋体"/>
          <w:sz w:val="24"/>
        </w:rPr>
      </w:pPr>
      <w:r>
        <w:rPr>
          <w:rFonts w:hint="eastAsia" w:hAnsi="宋体" w:cs="宋体"/>
          <w:sz w:val="24"/>
        </w:rPr>
        <w:t>有下列情形之一的，招标人将重新招标：</w:t>
      </w:r>
    </w:p>
    <w:p>
      <w:pPr>
        <w:ind w:firstLine="480" w:firstLineChars="200"/>
        <w:rPr>
          <w:rFonts w:hAnsi="宋体"/>
          <w:sz w:val="24"/>
        </w:rPr>
      </w:pPr>
      <w:r>
        <w:rPr>
          <w:rFonts w:hint="eastAsia" w:hAnsi="宋体"/>
          <w:sz w:val="24"/>
        </w:rPr>
        <w:t>（1）投标截止时间止，投标人少于3个的；</w:t>
      </w:r>
    </w:p>
    <w:p>
      <w:pPr>
        <w:ind w:firstLine="480" w:firstLineChars="200"/>
        <w:rPr>
          <w:rFonts w:hAnsi="宋体"/>
          <w:sz w:val="24"/>
        </w:rPr>
      </w:pPr>
      <w:r>
        <w:rPr>
          <w:rFonts w:hint="eastAsia" w:hAnsi="宋体"/>
          <w:sz w:val="24"/>
        </w:rPr>
        <w:t>（2）通过审查的有效投标人少于3个的；</w:t>
      </w:r>
    </w:p>
    <w:p>
      <w:pPr>
        <w:ind w:firstLine="480" w:firstLineChars="200"/>
        <w:rPr>
          <w:rFonts w:hAnsi="宋体"/>
        </w:rPr>
      </w:pPr>
      <w:r>
        <w:rPr>
          <w:rFonts w:hint="eastAsia" w:hAnsi="宋体"/>
          <w:sz w:val="24"/>
        </w:rPr>
        <w:t>（3）第一中标人放弃中标的。</w:t>
      </w:r>
      <w:bookmarkStart w:id="508" w:name="_Toc179632591"/>
    </w:p>
    <w:p>
      <w:pPr>
        <w:rPr>
          <w:rFonts w:hAnsi="宋体"/>
          <w:sz w:val="24"/>
          <w:szCs w:val="24"/>
        </w:rPr>
      </w:pPr>
      <w:bookmarkStart w:id="509" w:name="_Toc25515"/>
      <w:bookmarkStart w:id="510" w:name="_Toc26725"/>
      <w:bookmarkStart w:id="511" w:name="_Toc11859461"/>
      <w:bookmarkStart w:id="512" w:name="_Toc25619"/>
      <w:bookmarkStart w:id="513" w:name="_Toc10943"/>
      <w:bookmarkStart w:id="514" w:name="_Toc14514"/>
      <w:bookmarkStart w:id="515" w:name="_Toc396985449"/>
      <w:r>
        <w:rPr>
          <w:rFonts w:hint="eastAsia" w:hAnsi="宋体"/>
          <w:sz w:val="24"/>
          <w:szCs w:val="24"/>
        </w:rPr>
        <w:t>8.2 不再招标</w:t>
      </w:r>
      <w:bookmarkEnd w:id="508"/>
      <w:bookmarkEnd w:id="509"/>
      <w:bookmarkEnd w:id="510"/>
      <w:bookmarkEnd w:id="511"/>
      <w:bookmarkEnd w:id="512"/>
      <w:bookmarkEnd w:id="513"/>
      <w:bookmarkEnd w:id="514"/>
      <w:bookmarkEnd w:id="515"/>
    </w:p>
    <w:p>
      <w:pPr>
        <w:ind w:left="775" w:leftChars="228"/>
        <w:rPr>
          <w:rFonts w:hAnsi="宋体"/>
          <w:sz w:val="24"/>
        </w:rPr>
      </w:pPr>
      <w:r>
        <w:rPr>
          <w:rFonts w:hint="eastAsia" w:hAnsi="宋体"/>
          <w:sz w:val="24"/>
        </w:rPr>
        <w:t>重新招标后投标人仍少于3个或者所有投标被否决的，属于必须招标的工程建设项目，经批准后不再进行招标。</w:t>
      </w:r>
    </w:p>
    <w:p>
      <w:pPr>
        <w:rPr>
          <w:rFonts w:hAnsi="宋体"/>
          <w:sz w:val="28"/>
          <w:szCs w:val="28"/>
        </w:rPr>
      </w:pPr>
      <w:bookmarkStart w:id="516" w:name="_Toc31427"/>
      <w:bookmarkStart w:id="517" w:name="_Toc179632592"/>
      <w:bookmarkStart w:id="518" w:name="_Toc16148"/>
      <w:bookmarkStart w:id="519" w:name="_Toc6422"/>
      <w:bookmarkStart w:id="520" w:name="_Toc10860"/>
      <w:bookmarkStart w:id="521" w:name="_Toc1150"/>
      <w:bookmarkStart w:id="522" w:name="_Toc11859462"/>
      <w:bookmarkStart w:id="523" w:name="_Toc396985450"/>
      <w:r>
        <w:rPr>
          <w:rFonts w:hint="eastAsia" w:hAnsi="宋体"/>
          <w:sz w:val="28"/>
          <w:szCs w:val="28"/>
        </w:rPr>
        <w:t>9. 纪律和监督</w:t>
      </w:r>
      <w:bookmarkEnd w:id="516"/>
      <w:bookmarkEnd w:id="517"/>
      <w:bookmarkEnd w:id="518"/>
      <w:bookmarkEnd w:id="519"/>
      <w:bookmarkEnd w:id="520"/>
      <w:bookmarkEnd w:id="521"/>
      <w:bookmarkEnd w:id="522"/>
      <w:bookmarkEnd w:id="523"/>
    </w:p>
    <w:p>
      <w:pPr>
        <w:rPr>
          <w:rFonts w:hAnsi="宋体"/>
          <w:sz w:val="24"/>
          <w:szCs w:val="24"/>
        </w:rPr>
      </w:pPr>
      <w:bookmarkStart w:id="524" w:name="_Toc13361"/>
      <w:bookmarkStart w:id="525" w:name="_Toc11859463"/>
      <w:bookmarkStart w:id="526" w:name="_Toc22735"/>
      <w:bookmarkStart w:id="527" w:name="_Toc14348"/>
      <w:bookmarkStart w:id="528" w:name="_Toc5231"/>
      <w:bookmarkStart w:id="529" w:name="_Toc179632593"/>
      <w:bookmarkStart w:id="530" w:name="_Toc396985451"/>
      <w:bookmarkStart w:id="531" w:name="_Toc8183"/>
      <w:r>
        <w:rPr>
          <w:rFonts w:hint="eastAsia" w:hAnsi="宋体"/>
          <w:sz w:val="24"/>
          <w:szCs w:val="24"/>
        </w:rPr>
        <w:t>9.1 对招标人的纪律要求</w:t>
      </w:r>
      <w:bookmarkEnd w:id="524"/>
      <w:bookmarkEnd w:id="525"/>
      <w:bookmarkEnd w:id="526"/>
      <w:bookmarkEnd w:id="527"/>
      <w:bookmarkEnd w:id="528"/>
      <w:bookmarkEnd w:id="529"/>
      <w:bookmarkEnd w:id="530"/>
      <w:bookmarkEnd w:id="531"/>
    </w:p>
    <w:p>
      <w:pPr>
        <w:ind w:firstLine="480" w:firstLineChars="200"/>
        <w:rPr>
          <w:rFonts w:hAnsi="宋体"/>
          <w:sz w:val="24"/>
        </w:rPr>
      </w:pPr>
      <w:r>
        <w:rPr>
          <w:rFonts w:hint="eastAsia" w:hAnsi="宋体"/>
          <w:sz w:val="24"/>
        </w:rPr>
        <w:t>招标人</w:t>
      </w:r>
      <w:r>
        <w:rPr>
          <w:rFonts w:hint="eastAsia" w:hAnsi="宋体"/>
          <w:sz w:val="24"/>
          <w:lang w:eastAsia="zh-CN"/>
        </w:rPr>
        <w:t>不得泄露</w:t>
      </w:r>
      <w:r>
        <w:rPr>
          <w:rFonts w:hint="eastAsia" w:hAnsi="宋体"/>
          <w:sz w:val="24"/>
        </w:rPr>
        <w:t>招标投标活动中应当保密的情况和资料，不得与投标人串通损害国家</w:t>
      </w:r>
    </w:p>
    <w:p>
      <w:pPr>
        <w:ind w:firstLine="480" w:firstLineChars="200"/>
        <w:rPr>
          <w:rFonts w:hAnsi="宋体"/>
        </w:rPr>
      </w:pPr>
      <w:r>
        <w:rPr>
          <w:rFonts w:hint="eastAsia" w:hAnsi="宋体"/>
          <w:sz w:val="24"/>
        </w:rPr>
        <w:t>利益、社会公共利益或者他人合法权益。</w:t>
      </w:r>
      <w:bookmarkStart w:id="532" w:name="_Toc179632594"/>
    </w:p>
    <w:bookmarkEnd w:id="532"/>
    <w:p>
      <w:pPr>
        <w:rPr>
          <w:rFonts w:hAnsi="宋体"/>
          <w:sz w:val="24"/>
          <w:szCs w:val="24"/>
        </w:rPr>
      </w:pPr>
      <w:bookmarkStart w:id="533" w:name="_Toc23788"/>
      <w:bookmarkStart w:id="534" w:name="_Toc4830"/>
      <w:bookmarkStart w:id="535" w:name="_Toc18032"/>
      <w:bookmarkStart w:id="536" w:name="_Toc11750"/>
      <w:bookmarkStart w:id="537" w:name="_Toc426569795"/>
      <w:bookmarkStart w:id="538" w:name="_Toc11859464"/>
      <w:bookmarkStart w:id="539" w:name="_Toc5183"/>
      <w:bookmarkStart w:id="540" w:name="_Toc179632595"/>
      <w:r>
        <w:rPr>
          <w:rFonts w:hint="eastAsia" w:hAnsi="宋体"/>
          <w:sz w:val="24"/>
          <w:szCs w:val="24"/>
        </w:rPr>
        <w:t>9.2 对投标人的纪律要求</w:t>
      </w:r>
      <w:bookmarkEnd w:id="533"/>
      <w:bookmarkEnd w:id="534"/>
      <w:bookmarkEnd w:id="535"/>
      <w:bookmarkEnd w:id="536"/>
      <w:bookmarkEnd w:id="537"/>
      <w:bookmarkEnd w:id="538"/>
      <w:bookmarkEnd w:id="539"/>
    </w:p>
    <w:p>
      <w:pPr>
        <w:ind w:left="850" w:leftChars="250"/>
        <w:rPr>
          <w:rFonts w:hAnsi="宋体"/>
          <w:szCs w:val="24"/>
        </w:rPr>
      </w:pPr>
      <w:r>
        <w:rPr>
          <w:rFonts w:hint="eastAsia" w:hAnsi="宋体"/>
          <w:sz w:val="24"/>
        </w:rPr>
        <w:t>投标人不得相互串通投标或者与招标人串通投标，不得向招标人行贿谋取中标，不得以他人名义投标或者以其他方式弄虚作假骗取中标；投标人不得以任何方式干扰、影响定标工作。</w:t>
      </w:r>
      <w:bookmarkEnd w:id="540"/>
      <w:bookmarkStart w:id="541" w:name="_Toc179632597"/>
    </w:p>
    <w:p>
      <w:pPr>
        <w:rPr>
          <w:rFonts w:hAnsi="宋体"/>
          <w:sz w:val="24"/>
          <w:szCs w:val="24"/>
        </w:rPr>
      </w:pPr>
      <w:bookmarkStart w:id="542" w:name="_Toc30098"/>
      <w:bookmarkStart w:id="543" w:name="_Toc15335"/>
      <w:bookmarkStart w:id="544" w:name="_Toc7139"/>
      <w:bookmarkStart w:id="545" w:name="_Toc396985455"/>
      <w:bookmarkStart w:id="546" w:name="_Toc11859465"/>
      <w:bookmarkStart w:id="547" w:name="_Toc28414"/>
      <w:bookmarkStart w:id="548" w:name="_Toc7648"/>
      <w:r>
        <w:rPr>
          <w:rFonts w:hint="eastAsia" w:hAnsi="宋体"/>
          <w:sz w:val="24"/>
          <w:szCs w:val="24"/>
        </w:rPr>
        <w:t>9.4 异议和投诉</w:t>
      </w:r>
      <w:bookmarkEnd w:id="541"/>
      <w:bookmarkEnd w:id="542"/>
      <w:bookmarkEnd w:id="543"/>
      <w:bookmarkEnd w:id="544"/>
      <w:bookmarkEnd w:id="545"/>
      <w:bookmarkEnd w:id="546"/>
      <w:bookmarkEnd w:id="547"/>
      <w:bookmarkEnd w:id="548"/>
    </w:p>
    <w:p>
      <w:pPr>
        <w:rPr>
          <w:rFonts w:hAnsi="宋体"/>
          <w:sz w:val="24"/>
        </w:rPr>
      </w:pPr>
      <w:r>
        <w:rPr>
          <w:rFonts w:hint="eastAsia" w:hAnsi="宋体"/>
          <w:sz w:val="24"/>
        </w:rPr>
        <w:t>9.4.1投标人或者其他利害关系人认为招标投标活动不符合法律法规规定或不合理不公平</w:t>
      </w:r>
    </w:p>
    <w:p>
      <w:pPr>
        <w:ind w:firstLine="720" w:firstLineChars="300"/>
        <w:rPr>
          <w:rFonts w:hAnsi="宋体"/>
          <w:sz w:val="24"/>
        </w:rPr>
      </w:pPr>
      <w:r>
        <w:rPr>
          <w:rFonts w:hint="eastAsia" w:hAnsi="宋体"/>
          <w:sz w:val="24"/>
        </w:rPr>
        <w:t>的，应当先向招标人提出异议。</w:t>
      </w:r>
    </w:p>
    <w:p>
      <w:pPr>
        <w:ind w:firstLine="480" w:firstLineChars="200"/>
        <w:rPr>
          <w:rFonts w:hAnsi="宋体"/>
          <w:sz w:val="24"/>
        </w:rPr>
      </w:pPr>
      <w:r>
        <w:rPr>
          <w:rFonts w:hint="eastAsia" w:hAnsi="宋体"/>
          <w:sz w:val="24"/>
        </w:rPr>
        <w:t>投标人和其他利害关系人对招标文件（含招标公告）的异议应当在在投标截止时间3日前提出；对开标有异议的，应当在开标现场提出；对评标结果有异议的，应当在中标候选人公示期间提出。</w:t>
      </w:r>
    </w:p>
    <w:p>
      <w:pPr>
        <w:ind w:left="720" w:hanging="720" w:hangingChars="300"/>
        <w:rPr>
          <w:rFonts w:hAnsi="宋体"/>
          <w:sz w:val="24"/>
        </w:rPr>
      </w:pPr>
      <w:r>
        <w:rPr>
          <w:rFonts w:hint="eastAsia" w:hAnsi="宋体"/>
          <w:sz w:val="24"/>
        </w:rPr>
        <w:t>9.4.2对招标人答复不满意或招标人未在规定时间内做出答复的，投标人或者其他利害关系人可以自知道或者应当知道之日起3日内向有关行政监督部门投诉。投诉应当有明确的请求和合法、必要的证明材料。</w:t>
      </w:r>
    </w:p>
    <w:p>
      <w:pPr>
        <w:ind w:left="720" w:hanging="720" w:hangingChars="300"/>
        <w:rPr>
          <w:rFonts w:hAnsi="宋体"/>
          <w:sz w:val="24"/>
        </w:rPr>
      </w:pPr>
      <w:r>
        <w:rPr>
          <w:rFonts w:hint="eastAsia" w:hAnsi="宋体"/>
          <w:sz w:val="24"/>
        </w:rPr>
        <w:t>9.4.3 招标人认为招标投标活动不符合法律、行政法规规定的，也可以自知道或者应当知道之日起10日内向有关行政监督部门投诉。但投诉只限于那些不能自行处理，必须通过行政救济途径才能解决的问题。</w:t>
      </w:r>
    </w:p>
    <w:p>
      <w:pPr>
        <w:pStyle w:val="178"/>
        <w:spacing w:before="0" w:line="240" w:lineRule="auto"/>
        <w:rPr>
          <w:rFonts w:ascii="宋体" w:hAnsi="宋体" w:eastAsia="宋体"/>
        </w:rPr>
      </w:pPr>
      <w:bookmarkStart w:id="549" w:name="_Toc179632598"/>
    </w:p>
    <w:p>
      <w:pPr>
        <w:rPr>
          <w:rFonts w:hAnsi="宋体"/>
          <w:sz w:val="28"/>
          <w:szCs w:val="28"/>
        </w:rPr>
      </w:pPr>
      <w:bookmarkStart w:id="550" w:name="_Toc11859466"/>
      <w:bookmarkStart w:id="551" w:name="_Toc396985456"/>
      <w:bookmarkStart w:id="552" w:name="_Toc8278"/>
      <w:bookmarkStart w:id="553" w:name="_Toc32616"/>
      <w:bookmarkStart w:id="554" w:name="_Toc8256"/>
      <w:bookmarkStart w:id="555" w:name="_Toc110"/>
      <w:bookmarkStart w:id="556" w:name="_Toc617"/>
      <w:r>
        <w:rPr>
          <w:rFonts w:hint="eastAsia" w:hAnsi="宋体"/>
          <w:sz w:val="28"/>
          <w:szCs w:val="28"/>
        </w:rPr>
        <w:t>10.需要补充的其他内容</w:t>
      </w:r>
      <w:bookmarkEnd w:id="549"/>
      <w:bookmarkEnd w:id="550"/>
      <w:bookmarkEnd w:id="551"/>
      <w:bookmarkEnd w:id="552"/>
      <w:bookmarkEnd w:id="553"/>
      <w:bookmarkEnd w:id="554"/>
      <w:bookmarkEnd w:id="555"/>
      <w:bookmarkEnd w:id="556"/>
    </w:p>
    <w:p>
      <w:pPr>
        <w:ind w:firstLine="480" w:firstLineChars="200"/>
        <w:rPr>
          <w:rFonts w:hAnsi="宋体"/>
          <w:sz w:val="24"/>
        </w:rPr>
      </w:pPr>
      <w:r>
        <w:rPr>
          <w:rFonts w:hint="eastAsia" w:hAnsi="宋体"/>
          <w:sz w:val="24"/>
        </w:rPr>
        <w:t>需要补充的其他内容：见投标人须知前附表。</w:t>
      </w:r>
    </w:p>
    <w:p>
      <w:pPr>
        <w:spacing w:line="400" w:lineRule="exact"/>
        <w:rPr>
          <w:rFonts w:hAnsi="宋体"/>
        </w:rPr>
      </w:pPr>
      <w:r>
        <w:rPr>
          <w:rFonts w:hAnsi="宋体"/>
        </w:rPr>
        <w:br w:type="page"/>
      </w:r>
    </w:p>
    <w:p>
      <w:pPr>
        <w:pStyle w:val="3"/>
        <w:numPr>
          <w:ilvl w:val="0"/>
          <w:numId w:val="4"/>
        </w:numPr>
        <w:spacing w:before="120" w:after="120" w:line="400" w:lineRule="exact"/>
        <w:jc w:val="center"/>
        <w:rPr>
          <w:rFonts w:ascii="宋体" w:hAnsi="宋体"/>
          <w:sz w:val="32"/>
        </w:rPr>
      </w:pPr>
      <w:bookmarkStart w:id="557" w:name="_Toc396985457"/>
      <w:bookmarkStart w:id="558" w:name="_Toc31293"/>
      <w:bookmarkStart w:id="559" w:name="_Toc24013"/>
      <w:r>
        <w:rPr>
          <w:rFonts w:hint="eastAsia" w:ascii="宋体" w:hAnsi="宋体"/>
          <w:sz w:val="32"/>
        </w:rPr>
        <w:t>评标办法</w:t>
      </w:r>
      <w:bookmarkEnd w:id="557"/>
      <w:bookmarkEnd w:id="558"/>
      <w:bookmarkEnd w:id="559"/>
    </w:p>
    <w:p>
      <w:pPr>
        <w:jc w:val="center"/>
        <w:rPr>
          <w:rFonts w:hAnsi="宋体"/>
        </w:rPr>
      </w:pPr>
      <w:r>
        <w:rPr>
          <w:rFonts w:hint="eastAsia" w:hAnsi="宋体"/>
        </w:rPr>
        <w:t>（本项目不适用）</w:t>
      </w:r>
    </w:p>
    <w:p>
      <w:pPr>
        <w:spacing w:line="240" w:lineRule="exact"/>
        <w:rPr>
          <w:rFonts w:hAnsi="宋体"/>
        </w:rPr>
      </w:pPr>
    </w:p>
    <w:p>
      <w:pPr>
        <w:spacing w:line="400" w:lineRule="exact"/>
        <w:rPr>
          <w:rFonts w:hAnsi="宋体"/>
        </w:rPr>
      </w:pPr>
    </w:p>
    <w:p>
      <w:pPr>
        <w:spacing w:line="400" w:lineRule="exact"/>
        <w:rPr>
          <w:rFonts w:hAnsi="宋体"/>
        </w:rPr>
      </w:pPr>
      <w:r>
        <w:rPr>
          <w:rFonts w:hAnsi="宋体"/>
        </w:rPr>
        <w:br w:type="page"/>
      </w:r>
    </w:p>
    <w:p>
      <w:pPr>
        <w:pStyle w:val="3"/>
        <w:spacing w:before="120" w:after="120" w:line="400" w:lineRule="exact"/>
        <w:jc w:val="center"/>
        <w:rPr>
          <w:rFonts w:ascii="宋体" w:hAnsi="宋体"/>
        </w:rPr>
      </w:pPr>
      <w:bookmarkStart w:id="560" w:name="_Toc396985458"/>
      <w:bookmarkStart w:id="561" w:name="_Toc19103"/>
      <w:bookmarkStart w:id="562" w:name="_Toc18302"/>
      <w:bookmarkStart w:id="563" w:name="_Toc144974577"/>
      <w:bookmarkStart w:id="564" w:name="_Toc152045609"/>
      <w:bookmarkStart w:id="565" w:name="_Toc359208501"/>
      <w:bookmarkStart w:id="566" w:name="_Toc152042387"/>
      <w:r>
        <w:rPr>
          <w:rFonts w:hint="eastAsia" w:ascii="宋体" w:hAnsi="宋体"/>
          <w:sz w:val="32"/>
          <w:szCs w:val="32"/>
        </w:rPr>
        <w:t>第四章 合同条款及格式</w:t>
      </w:r>
      <w:bookmarkEnd w:id="560"/>
      <w:bookmarkEnd w:id="561"/>
      <w:bookmarkEnd w:id="562"/>
      <w:bookmarkEnd w:id="563"/>
      <w:bookmarkEnd w:id="564"/>
      <w:bookmarkEnd w:id="565"/>
      <w:bookmarkEnd w:id="566"/>
    </w:p>
    <w:p>
      <w:pPr>
        <w:pStyle w:val="150"/>
        <w:jc w:val="center"/>
        <w:rPr>
          <w:rFonts w:ascii="宋体" w:hAnsi="宋体" w:cs="仿宋"/>
          <w:b/>
          <w:sz w:val="24"/>
        </w:rPr>
      </w:pPr>
      <w:r>
        <w:rPr>
          <w:rFonts w:ascii="宋体" w:hAnsi="宋体"/>
        </w:rPr>
        <w:br w:type="page"/>
      </w:r>
      <w:bookmarkStart w:id="567" w:name="_Toc272382562"/>
      <w:bookmarkStart w:id="568" w:name="_Toc280259786"/>
      <w:bookmarkStart w:id="569" w:name="_Toc152042545"/>
      <w:bookmarkStart w:id="570" w:name="_Toc144974736"/>
      <w:bookmarkStart w:id="571" w:name="_Toc354672402"/>
      <w:bookmarkStart w:id="572" w:name="_Toc152045766"/>
      <w:bookmarkStart w:id="573" w:name="_Toc274691319"/>
    </w:p>
    <w:p>
      <w:pPr>
        <w:pStyle w:val="150"/>
        <w:ind w:firstLine="7228" w:firstLineChars="3000"/>
        <w:rPr>
          <w:rFonts w:ascii="仿宋" w:hAnsi="仿宋" w:eastAsia="仿宋" w:cs="仿宋"/>
          <w:bCs/>
          <w:color w:val="auto"/>
          <w:sz w:val="24"/>
          <w:highlight w:val="none"/>
        </w:rPr>
      </w:pPr>
      <w:r>
        <w:rPr>
          <w:rFonts w:hint="eastAsia" w:ascii="仿宋" w:hAnsi="仿宋" w:eastAsia="仿宋" w:cs="仿宋"/>
          <w:b/>
          <w:color w:val="auto"/>
          <w:sz w:val="24"/>
          <w:highlight w:val="none"/>
        </w:rPr>
        <w:t>合同编号：</w:t>
      </w:r>
    </w:p>
    <w:p>
      <w:pPr>
        <w:pStyle w:val="150"/>
        <w:jc w:val="center"/>
        <w:rPr>
          <w:rFonts w:ascii="仿宋" w:hAnsi="仿宋" w:eastAsia="仿宋" w:cs="仿宋"/>
          <w:b/>
          <w:color w:val="auto"/>
          <w:sz w:val="24"/>
          <w:highlight w:val="none"/>
        </w:rPr>
      </w:pPr>
    </w:p>
    <w:p>
      <w:pPr>
        <w:pStyle w:val="150"/>
        <w:jc w:val="center"/>
        <w:rPr>
          <w:rFonts w:ascii="仿宋" w:hAnsi="仿宋" w:eastAsia="仿宋" w:cs="仿宋"/>
          <w:b/>
          <w:color w:val="auto"/>
          <w:sz w:val="24"/>
          <w:highlight w:val="none"/>
        </w:rPr>
      </w:pPr>
    </w:p>
    <w:p>
      <w:pPr>
        <w:pStyle w:val="150"/>
        <w:jc w:val="center"/>
        <w:rPr>
          <w:rFonts w:ascii="仿宋" w:hAnsi="仿宋" w:eastAsia="仿宋" w:cs="仿宋"/>
          <w:b/>
          <w:color w:val="auto"/>
          <w:sz w:val="52"/>
          <w:szCs w:val="52"/>
          <w:highlight w:val="none"/>
        </w:rPr>
      </w:pPr>
    </w:p>
    <w:p>
      <w:pPr>
        <w:pStyle w:val="150"/>
        <w:jc w:val="center"/>
        <w:rPr>
          <w:rFonts w:ascii="仿宋" w:hAnsi="仿宋" w:eastAsia="仿宋" w:cs="仿宋"/>
          <w:bCs/>
          <w:color w:val="auto"/>
          <w:sz w:val="32"/>
          <w:szCs w:val="32"/>
          <w:highlight w:val="none"/>
        </w:rPr>
      </w:pPr>
      <w:r>
        <w:rPr>
          <w:rFonts w:hint="eastAsia" w:ascii="仿宋" w:hAnsi="仿宋" w:eastAsia="仿宋" w:cs="仿宋"/>
          <w:b/>
          <w:color w:val="auto"/>
          <w:sz w:val="52"/>
          <w:szCs w:val="52"/>
          <w:highlight w:val="none"/>
        </w:rPr>
        <w:t>建设工程施工合同</w:t>
      </w:r>
      <w:r>
        <w:rPr>
          <w:rFonts w:hint="eastAsia" w:ascii="仿宋" w:hAnsi="仿宋" w:eastAsia="仿宋" w:cs="仿宋"/>
          <w:b/>
          <w:color w:val="auto"/>
          <w:sz w:val="52"/>
          <w:szCs w:val="52"/>
          <w:highlight w:val="none"/>
        </w:rPr>
        <w:br w:type="textWrapping"/>
      </w:r>
      <w:r>
        <w:rPr>
          <w:rFonts w:hint="eastAsia" w:ascii="仿宋" w:hAnsi="仿宋" w:eastAsia="仿宋" w:cs="仿宋"/>
          <w:bCs/>
          <w:color w:val="auto"/>
          <w:sz w:val="32"/>
          <w:szCs w:val="32"/>
          <w:highlight w:val="none"/>
        </w:rPr>
        <w:t>（适用于荷城街道村居工程）</w:t>
      </w:r>
    </w:p>
    <w:p>
      <w:pPr>
        <w:pStyle w:val="150"/>
        <w:jc w:val="center"/>
        <w:rPr>
          <w:rFonts w:ascii="仿宋" w:hAnsi="仿宋" w:eastAsia="仿宋" w:cs="仿宋"/>
          <w:bCs/>
          <w:color w:val="auto"/>
          <w:sz w:val="32"/>
          <w:szCs w:val="32"/>
          <w:highlight w:val="none"/>
        </w:rPr>
      </w:pPr>
    </w:p>
    <w:p>
      <w:pPr>
        <w:pStyle w:val="150"/>
        <w:jc w:val="center"/>
        <w:rPr>
          <w:rFonts w:ascii="仿宋" w:hAnsi="仿宋" w:eastAsia="仿宋" w:cs="仿宋"/>
          <w:bCs/>
          <w:color w:val="auto"/>
          <w:sz w:val="32"/>
          <w:szCs w:val="32"/>
          <w:highlight w:val="none"/>
        </w:rPr>
      </w:pPr>
    </w:p>
    <w:p>
      <w:pPr>
        <w:pStyle w:val="150"/>
        <w:jc w:val="center"/>
        <w:rPr>
          <w:rFonts w:ascii="仿宋" w:hAnsi="仿宋" w:eastAsia="仿宋" w:cs="仿宋"/>
          <w:b/>
          <w:color w:val="auto"/>
          <w:sz w:val="24"/>
          <w:highlight w:val="none"/>
        </w:rPr>
      </w:pPr>
    </w:p>
    <w:p>
      <w:pPr>
        <w:pStyle w:val="150"/>
        <w:rPr>
          <w:rFonts w:ascii="仿宋" w:hAnsi="仿宋" w:eastAsia="仿宋" w:cs="仿宋"/>
          <w:b/>
          <w:color w:val="auto"/>
          <w:sz w:val="24"/>
          <w:highlight w:val="none"/>
        </w:rPr>
      </w:pPr>
    </w:p>
    <w:p>
      <w:pPr>
        <w:pStyle w:val="150"/>
        <w:rPr>
          <w:rFonts w:ascii="仿宋" w:hAnsi="仿宋" w:eastAsia="仿宋" w:cs="仿宋"/>
          <w:b/>
          <w:color w:val="auto"/>
          <w:sz w:val="24"/>
          <w:highlight w:val="none"/>
        </w:rPr>
      </w:pPr>
    </w:p>
    <w:p>
      <w:pPr>
        <w:pStyle w:val="150"/>
        <w:rPr>
          <w:rFonts w:ascii="仿宋" w:hAnsi="仿宋" w:eastAsia="仿宋" w:cs="仿宋"/>
          <w:b/>
          <w:color w:val="auto"/>
          <w:sz w:val="24"/>
          <w:highlight w:val="none"/>
        </w:rPr>
      </w:pPr>
    </w:p>
    <w:p>
      <w:pPr>
        <w:pStyle w:val="150"/>
        <w:rPr>
          <w:rFonts w:ascii="仿宋" w:hAnsi="仿宋" w:eastAsia="仿宋" w:cs="仿宋"/>
          <w:b/>
          <w:color w:val="auto"/>
          <w:sz w:val="24"/>
          <w:highlight w:val="none"/>
        </w:rPr>
      </w:pPr>
    </w:p>
    <w:p>
      <w:pPr>
        <w:pStyle w:val="150"/>
        <w:rPr>
          <w:rFonts w:ascii="仿宋" w:hAnsi="仿宋" w:eastAsia="仿宋" w:cs="仿宋"/>
          <w:b/>
          <w:color w:val="auto"/>
          <w:sz w:val="32"/>
          <w:szCs w:val="32"/>
          <w:highlight w:val="none"/>
        </w:rPr>
      </w:pPr>
    </w:p>
    <w:p>
      <w:pPr>
        <w:pStyle w:val="150"/>
        <w:ind w:right="4403" w:rightChars="1295" w:firstLine="3534" w:firstLineChars="1100"/>
        <w:rPr>
          <w:rFonts w:ascii="仿宋" w:hAnsi="仿宋" w:eastAsia="仿宋" w:cs="仿宋"/>
          <w:b/>
          <w:color w:val="auto"/>
          <w:sz w:val="32"/>
          <w:szCs w:val="32"/>
          <w:highlight w:val="none"/>
        </w:rPr>
      </w:pPr>
    </w:p>
    <w:p>
      <w:pPr>
        <w:pStyle w:val="150"/>
        <w:ind w:right="4403" w:rightChars="1295" w:firstLine="3534" w:firstLineChars="1100"/>
        <w:rPr>
          <w:rFonts w:ascii="仿宋" w:hAnsi="仿宋" w:eastAsia="仿宋" w:cs="仿宋"/>
          <w:b/>
          <w:color w:val="auto"/>
          <w:sz w:val="32"/>
          <w:szCs w:val="32"/>
          <w:highlight w:val="none"/>
        </w:rPr>
      </w:pPr>
    </w:p>
    <w:p>
      <w:pPr>
        <w:pStyle w:val="150"/>
        <w:ind w:right="4403" w:rightChars="1295" w:firstLine="3534" w:firstLineChars="1100"/>
        <w:rPr>
          <w:rFonts w:ascii="仿宋" w:hAnsi="仿宋" w:eastAsia="仿宋" w:cs="仿宋"/>
          <w:b/>
          <w:color w:val="auto"/>
          <w:sz w:val="32"/>
          <w:szCs w:val="32"/>
          <w:highlight w:val="none"/>
        </w:rPr>
      </w:pPr>
    </w:p>
    <w:p>
      <w:pPr>
        <w:pStyle w:val="150"/>
        <w:ind w:right="4403" w:rightChars="1295" w:firstLine="3534" w:firstLineChars="1100"/>
        <w:rPr>
          <w:rFonts w:ascii="仿宋" w:hAnsi="仿宋" w:eastAsia="仿宋" w:cs="仿宋"/>
          <w:b/>
          <w:color w:val="auto"/>
          <w:sz w:val="32"/>
          <w:szCs w:val="32"/>
          <w:highlight w:val="none"/>
        </w:rPr>
      </w:pPr>
    </w:p>
    <w:p>
      <w:pPr>
        <w:pStyle w:val="150"/>
        <w:ind w:right="4403" w:rightChars="1295" w:firstLine="1285" w:firstLineChars="400"/>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发包人：</w:t>
      </w:r>
    </w:p>
    <w:p>
      <w:pPr>
        <w:pStyle w:val="150"/>
        <w:ind w:right="2305" w:rightChars="678"/>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 xml:space="preserve"> </w:t>
      </w:r>
      <w:r>
        <w:rPr>
          <w:rFonts w:ascii="仿宋" w:hAnsi="仿宋" w:eastAsia="仿宋" w:cs="仿宋"/>
          <w:b/>
          <w:color w:val="auto"/>
          <w:sz w:val="32"/>
          <w:szCs w:val="32"/>
          <w:highlight w:val="none"/>
        </w:rPr>
        <w:t xml:space="preserve">       </w:t>
      </w:r>
      <w:r>
        <w:rPr>
          <w:rFonts w:hint="eastAsia" w:ascii="仿宋" w:hAnsi="仿宋" w:eastAsia="仿宋" w:cs="仿宋"/>
          <w:b/>
          <w:color w:val="auto"/>
          <w:sz w:val="32"/>
          <w:szCs w:val="32"/>
          <w:highlight w:val="none"/>
        </w:rPr>
        <w:t>承包人：</w:t>
      </w:r>
    </w:p>
    <w:p>
      <w:pPr>
        <w:pStyle w:val="150"/>
        <w:ind w:right="2305" w:rightChars="678"/>
        <w:rPr>
          <w:rFonts w:ascii="仿宋" w:hAnsi="仿宋" w:eastAsia="仿宋" w:cs="仿宋"/>
          <w:b/>
          <w:color w:val="auto"/>
          <w:sz w:val="32"/>
          <w:szCs w:val="32"/>
          <w:highlight w:val="none"/>
        </w:rPr>
      </w:pPr>
    </w:p>
    <w:p>
      <w:pPr>
        <w:pStyle w:val="150"/>
        <w:ind w:left="321" w:right="2305" w:rightChars="678" w:hanging="321" w:hangingChars="100"/>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 xml:space="preserve"> </w:t>
      </w:r>
      <w:r>
        <w:rPr>
          <w:rFonts w:ascii="仿宋" w:hAnsi="仿宋" w:eastAsia="仿宋" w:cs="仿宋"/>
          <w:b/>
          <w:color w:val="auto"/>
          <w:sz w:val="32"/>
          <w:szCs w:val="32"/>
          <w:highlight w:val="none"/>
        </w:rPr>
        <w:t xml:space="preserve">       </w:t>
      </w:r>
      <w:r>
        <w:rPr>
          <w:rFonts w:hint="eastAsia" w:ascii="仿宋" w:hAnsi="仿宋" w:eastAsia="仿宋" w:cs="仿宋"/>
          <w:b/>
          <w:color w:val="auto"/>
          <w:sz w:val="32"/>
          <w:szCs w:val="32"/>
          <w:highlight w:val="none"/>
        </w:rPr>
        <w:t xml:space="preserve">合同签订时间： </w:t>
      </w:r>
      <w:r>
        <w:rPr>
          <w:rFonts w:ascii="仿宋" w:hAnsi="仿宋" w:eastAsia="仿宋" w:cs="仿宋"/>
          <w:b/>
          <w:color w:val="auto"/>
          <w:sz w:val="32"/>
          <w:szCs w:val="32"/>
          <w:highlight w:val="none"/>
        </w:rPr>
        <w:t xml:space="preserve">    </w:t>
      </w:r>
      <w:r>
        <w:rPr>
          <w:rFonts w:hint="eastAsia" w:ascii="仿宋" w:hAnsi="仿宋" w:eastAsia="仿宋" w:cs="仿宋"/>
          <w:b/>
          <w:color w:val="auto"/>
          <w:sz w:val="32"/>
          <w:szCs w:val="32"/>
          <w:highlight w:val="none"/>
        </w:rPr>
        <w:t xml:space="preserve">年 </w:t>
      </w:r>
      <w:r>
        <w:rPr>
          <w:rFonts w:ascii="仿宋" w:hAnsi="仿宋" w:eastAsia="仿宋" w:cs="仿宋"/>
          <w:b/>
          <w:color w:val="auto"/>
          <w:sz w:val="32"/>
          <w:szCs w:val="32"/>
          <w:highlight w:val="none"/>
        </w:rPr>
        <w:t xml:space="preserve">   </w:t>
      </w:r>
      <w:r>
        <w:rPr>
          <w:rFonts w:hint="eastAsia" w:ascii="仿宋" w:hAnsi="仿宋" w:eastAsia="仿宋" w:cs="仿宋"/>
          <w:b/>
          <w:color w:val="auto"/>
          <w:sz w:val="32"/>
          <w:szCs w:val="32"/>
          <w:highlight w:val="none"/>
        </w:rPr>
        <w:t xml:space="preserve">月 </w:t>
      </w:r>
      <w:r>
        <w:rPr>
          <w:rFonts w:hint="eastAsia" w:ascii="仿宋" w:hAnsi="仿宋" w:eastAsia="仿宋" w:cs="仿宋"/>
          <w:b/>
          <w:color w:val="auto"/>
          <w:sz w:val="32"/>
          <w:szCs w:val="32"/>
          <w:highlight w:val="none"/>
          <w:lang w:val="en-US" w:eastAsia="zh-CN"/>
        </w:rPr>
        <w:t xml:space="preserve">   </w:t>
      </w:r>
      <w:r>
        <w:rPr>
          <w:rFonts w:hint="eastAsia" w:ascii="仿宋" w:hAnsi="仿宋" w:eastAsia="仿宋" w:cs="仿宋"/>
          <w:b/>
          <w:color w:val="auto"/>
          <w:sz w:val="32"/>
          <w:szCs w:val="32"/>
          <w:highlight w:val="none"/>
        </w:rPr>
        <w:t>日</w:t>
      </w:r>
    </w:p>
    <w:p>
      <w:pPr>
        <w:pStyle w:val="150"/>
        <w:ind w:right="2305" w:rightChars="678"/>
        <w:rPr>
          <w:rFonts w:ascii="仿宋" w:hAnsi="仿宋" w:eastAsia="仿宋" w:cs="仿宋"/>
          <w:b/>
          <w:color w:val="auto"/>
          <w:sz w:val="32"/>
          <w:szCs w:val="32"/>
          <w:highlight w:val="none"/>
        </w:rPr>
      </w:pPr>
      <w:r>
        <w:rPr>
          <w:rFonts w:ascii="仿宋" w:hAnsi="仿宋" w:eastAsia="仿宋" w:cs="仿宋"/>
          <w:b/>
          <w:color w:val="auto"/>
          <w:sz w:val="32"/>
          <w:szCs w:val="32"/>
          <w:highlight w:val="none"/>
        </w:rPr>
        <w:t xml:space="preserve">        </w:t>
      </w:r>
      <w:r>
        <w:rPr>
          <w:rFonts w:hint="eastAsia" w:ascii="仿宋" w:hAnsi="仿宋" w:eastAsia="仿宋" w:cs="仿宋"/>
          <w:b/>
          <w:color w:val="auto"/>
          <w:sz w:val="32"/>
          <w:szCs w:val="32"/>
          <w:highlight w:val="none"/>
        </w:rPr>
        <w:t>合同签订地点：佛山市高明区荷城街道</w:t>
      </w:r>
    </w:p>
    <w:p>
      <w:pPr>
        <w:pStyle w:val="150"/>
        <w:rPr>
          <w:rFonts w:ascii="仿宋" w:hAnsi="仿宋" w:eastAsia="仿宋" w:cs="仿宋"/>
          <w:color w:val="auto"/>
          <w:sz w:val="24"/>
          <w:highlight w:val="none"/>
          <w:u w:val="single"/>
        </w:rPr>
      </w:pPr>
    </w:p>
    <w:p>
      <w:pPr>
        <w:pStyle w:val="185"/>
        <w:tabs>
          <w:tab w:val="left" w:pos="1440"/>
        </w:tabs>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150"/>
        <w:spacing w:line="40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发包人（全称）：        </w:t>
      </w:r>
    </w:p>
    <w:p>
      <w:pPr>
        <w:pStyle w:val="150"/>
        <w:spacing w:line="40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承包人（全称）：        </w:t>
      </w:r>
    </w:p>
    <w:p>
      <w:pPr>
        <w:pStyle w:val="150"/>
        <w:spacing w:line="4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根据《中华人民共和国合同法》、《中华人民共和国建筑法》及有关法律规定，遵循平等、自愿、公平和诚实信用的原则，双方就</w:t>
      </w:r>
      <w:r>
        <w:rPr>
          <w:rFonts w:hint="eastAsia" w:ascii="仿宋" w:hAnsi="仿宋" w:eastAsia="仿宋" w:cs="仿宋"/>
          <w:bCs/>
          <w:color w:val="auto"/>
          <w:sz w:val="24"/>
          <w:highlight w:val="none"/>
          <w:u w:val="single"/>
          <w:lang w:eastAsia="zh-CN"/>
        </w:rPr>
        <w:t>佛山市高明区荷城街道圣堂股份经济合作社非革命老区建设工程</w:t>
      </w:r>
      <w:r>
        <w:rPr>
          <w:rFonts w:hint="eastAsia" w:ascii="仿宋" w:hAnsi="仿宋" w:eastAsia="仿宋" w:cs="仿宋"/>
          <w:bCs/>
          <w:color w:val="auto"/>
          <w:sz w:val="24"/>
          <w:highlight w:val="none"/>
        </w:rPr>
        <w:t>施工及有关事项协商一致，共同达成如下协议：</w:t>
      </w:r>
    </w:p>
    <w:p>
      <w:pPr>
        <w:pStyle w:val="150"/>
        <w:spacing w:line="40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    </w:t>
      </w:r>
      <w:r>
        <w:rPr>
          <w:rFonts w:hint="eastAsia" w:ascii="仿宋" w:hAnsi="仿宋" w:eastAsia="仿宋" w:cs="仿宋"/>
          <w:b/>
          <w:color w:val="auto"/>
          <w:sz w:val="24"/>
          <w:highlight w:val="none"/>
        </w:rPr>
        <w:t>一、工程概况</w:t>
      </w:r>
    </w:p>
    <w:p>
      <w:pPr>
        <w:pStyle w:val="150"/>
        <w:spacing w:line="4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1.工程名称：</w:t>
      </w:r>
      <w:r>
        <w:rPr>
          <w:rFonts w:hint="eastAsia" w:ascii="仿宋" w:hAnsi="仿宋" w:eastAsia="仿宋" w:cs="仿宋"/>
          <w:bCs/>
          <w:color w:val="auto"/>
          <w:sz w:val="24"/>
          <w:highlight w:val="none"/>
          <w:u w:val="single"/>
          <w:lang w:eastAsia="zh-CN"/>
        </w:rPr>
        <w:t>佛山市高明区荷城街道圣堂股份经济合作社非革命老区建设工程</w:t>
      </w:r>
      <w:r>
        <w:rPr>
          <w:rFonts w:hint="eastAsia" w:ascii="仿宋" w:hAnsi="仿宋" w:eastAsia="仿宋" w:cs="仿宋"/>
          <w:bCs/>
          <w:color w:val="auto"/>
          <w:sz w:val="24"/>
          <w:highlight w:val="none"/>
        </w:rPr>
        <w:t>。</w:t>
      </w:r>
    </w:p>
    <w:p>
      <w:pPr>
        <w:pStyle w:val="150"/>
        <w:spacing w:line="4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2.工程地点：</w:t>
      </w:r>
      <w:r>
        <w:rPr>
          <w:rFonts w:hint="eastAsia" w:ascii="仿宋" w:hAnsi="仿宋" w:eastAsia="仿宋" w:cs="仿宋"/>
          <w:bCs/>
          <w:color w:val="auto"/>
          <w:sz w:val="24"/>
          <w:highlight w:val="none"/>
          <w:u w:val="single"/>
          <w:lang w:eastAsia="zh-CN"/>
        </w:rPr>
        <w:t>佛山市高明区荷城街道圣堂村</w:t>
      </w:r>
      <w:r>
        <w:rPr>
          <w:rFonts w:hint="eastAsia" w:ascii="仿宋" w:hAnsi="仿宋" w:eastAsia="仿宋" w:cs="仿宋"/>
          <w:bCs/>
          <w:color w:val="auto"/>
          <w:sz w:val="24"/>
          <w:highlight w:val="none"/>
        </w:rPr>
        <w:t>。</w:t>
      </w:r>
    </w:p>
    <w:p>
      <w:pPr>
        <w:pStyle w:val="150"/>
        <w:spacing w:line="400" w:lineRule="exact"/>
        <w:ind w:firstLine="480" w:firstLineChars="200"/>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3.资金来源</w:t>
      </w:r>
      <w:r>
        <w:rPr>
          <w:rFonts w:hint="eastAsia" w:ascii="仿宋" w:hAnsi="仿宋" w:eastAsia="仿宋" w:cs="仿宋"/>
          <w:bCs/>
          <w:color w:val="auto"/>
          <w:sz w:val="24"/>
          <w:highlight w:val="none"/>
          <w:u w:val="none"/>
          <w:lang w:eastAsia="zh-CN"/>
        </w:rPr>
        <w:t>：</w:t>
      </w:r>
      <w:r>
        <w:rPr>
          <w:rFonts w:hint="eastAsia" w:ascii="仿宋" w:hAnsi="仿宋" w:eastAsia="仿宋" w:cs="仿宋"/>
          <w:bCs/>
          <w:color w:val="auto"/>
          <w:sz w:val="24"/>
          <w:highlight w:val="none"/>
          <w:u w:val="single"/>
          <w:lang w:eastAsia="zh-CN"/>
        </w:rPr>
        <w:t>70%区街道两级非革命老区建设奖补资金及30%村自筹资金。</w:t>
      </w:r>
      <w:r>
        <w:rPr>
          <w:rFonts w:hint="eastAsia" w:ascii="仿宋" w:hAnsi="仿宋" w:eastAsia="仿宋" w:cs="仿宋"/>
          <w:bCs/>
          <w:color w:val="auto"/>
          <w:sz w:val="24"/>
          <w:highlight w:val="none"/>
          <w:u w:val="single"/>
        </w:rPr>
        <w:t xml:space="preserve">                       </w:t>
      </w:r>
    </w:p>
    <w:p>
      <w:pPr>
        <w:pStyle w:val="150"/>
        <w:spacing w:line="400" w:lineRule="exact"/>
        <w:ind w:firstLine="480" w:firstLineChars="200"/>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4.工程内容：</w:t>
      </w:r>
      <w:r>
        <w:rPr>
          <w:rFonts w:hint="eastAsia" w:ascii="仿宋" w:hAnsi="仿宋" w:eastAsia="仿宋" w:cs="仿宋"/>
          <w:bCs/>
          <w:color w:val="auto"/>
          <w:sz w:val="24"/>
          <w:highlight w:val="none"/>
          <w:u w:val="single"/>
          <w:lang w:eastAsia="zh-CN"/>
        </w:rPr>
        <w:t>对佛山市高明区荷城街道圣堂股份经济合作社非革命老区建设工程进行施工，包括停车场管理配套设施及配电线、停车位、地面硬底化、排水管井等工程；（具体以工程量清单、图纸及业主要求为准）；和竣工验收阶段、缺陷责任期、保修期和工程结算工作，并负责跟进工程资料备案。</w:t>
      </w:r>
      <w:r>
        <w:rPr>
          <w:rFonts w:hint="eastAsia" w:ascii="仿宋" w:hAnsi="仿宋" w:eastAsia="仿宋" w:cs="仿宋"/>
          <w:bCs/>
          <w:color w:val="auto"/>
          <w:sz w:val="24"/>
          <w:highlight w:val="none"/>
          <w:u w:val="single"/>
          <w:lang w:val="en-US" w:eastAsia="zh-CN"/>
        </w:rPr>
        <w:t>；</w:t>
      </w:r>
      <w:r>
        <w:rPr>
          <w:rFonts w:hint="eastAsia" w:ascii="仿宋" w:hAnsi="仿宋" w:eastAsia="仿宋" w:cs="仿宋"/>
          <w:bCs/>
          <w:color w:val="auto"/>
          <w:sz w:val="24"/>
          <w:highlight w:val="none"/>
          <w:u w:val="single"/>
          <w:lang w:val="zh-CN" w:eastAsia="zh-CN"/>
        </w:rPr>
        <w:t>工期为</w:t>
      </w:r>
      <w:r>
        <w:rPr>
          <w:rFonts w:hint="eastAsia" w:ascii="仿宋" w:hAnsi="仿宋" w:eastAsia="仿宋" w:cs="仿宋"/>
          <w:bCs/>
          <w:color w:val="auto"/>
          <w:sz w:val="24"/>
          <w:highlight w:val="none"/>
          <w:u w:val="single"/>
          <w:lang w:val="en-US" w:eastAsia="zh-CN"/>
        </w:rPr>
        <w:t>60个日历天；</w:t>
      </w:r>
      <w:r>
        <w:rPr>
          <w:rFonts w:hint="eastAsia" w:ascii="仿宋" w:hAnsi="仿宋" w:eastAsia="仿宋" w:cs="仿宋"/>
          <w:bCs/>
          <w:color w:val="auto"/>
          <w:sz w:val="24"/>
          <w:highlight w:val="none"/>
          <w:u w:val="single"/>
          <w:lang w:eastAsia="zh-CN"/>
        </w:rPr>
        <w:t>每延误一天，支付违约金</w:t>
      </w:r>
      <w:r>
        <w:rPr>
          <w:rFonts w:hint="eastAsia" w:ascii="仿宋" w:hAnsi="仿宋" w:eastAsia="仿宋" w:cs="仿宋"/>
          <w:bCs/>
          <w:color w:val="auto"/>
          <w:sz w:val="24"/>
          <w:highlight w:val="none"/>
          <w:u w:val="single"/>
          <w:lang w:val="en-US" w:eastAsia="zh-CN"/>
        </w:rPr>
        <w:t>5</w:t>
      </w:r>
      <w:r>
        <w:rPr>
          <w:rFonts w:hint="eastAsia" w:ascii="仿宋" w:hAnsi="仿宋" w:eastAsia="仿宋" w:cs="仿宋"/>
          <w:bCs/>
          <w:color w:val="auto"/>
          <w:sz w:val="24"/>
          <w:highlight w:val="none"/>
          <w:u w:val="single"/>
          <w:lang w:eastAsia="zh-CN"/>
        </w:rPr>
        <w:t>‰/天，所产生的违约金在工程款中扣除，延误超过7天，发包人有权终止合同</w:t>
      </w:r>
      <w:r>
        <w:rPr>
          <w:rFonts w:hint="eastAsia" w:ascii="仿宋" w:hAnsi="仿宋" w:eastAsia="仿宋" w:cs="仿宋"/>
          <w:bCs/>
          <w:color w:val="auto"/>
          <w:sz w:val="24"/>
          <w:highlight w:val="none"/>
          <w:u w:val="single"/>
        </w:rPr>
        <w:t>。</w:t>
      </w:r>
    </w:p>
    <w:p>
      <w:pPr>
        <w:pStyle w:val="150"/>
        <w:spacing w:line="4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群体工程应附《承包人承揽工程项目一览表》。</w:t>
      </w:r>
    </w:p>
    <w:p>
      <w:pPr>
        <w:pStyle w:val="150"/>
        <w:spacing w:line="4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5.工程承包范围：</w:t>
      </w:r>
    </w:p>
    <w:p>
      <w:pPr>
        <w:pStyle w:val="150"/>
        <w:spacing w:line="400" w:lineRule="exact"/>
        <w:ind w:firstLine="480" w:firstLineChars="200"/>
        <w:rPr>
          <w:rFonts w:ascii="仿宋" w:hAnsi="仿宋" w:eastAsia="仿宋" w:cs="仿宋"/>
          <w:bCs/>
          <w:color w:val="auto"/>
          <w:sz w:val="24"/>
          <w:highlight w:val="none"/>
          <w:u w:val="single"/>
        </w:rPr>
      </w:pPr>
      <w:r>
        <w:rPr>
          <w:rFonts w:hint="eastAsia" w:ascii="仿宋" w:hAnsi="仿宋" w:eastAsia="仿宋" w:cs="仿宋"/>
          <w:bCs/>
          <w:color w:val="auto"/>
          <w:sz w:val="24"/>
          <w:highlight w:val="none"/>
          <w:u w:val="single"/>
          <w:lang w:eastAsia="zh-CN"/>
        </w:rPr>
        <w:t>对佛山市高明区荷城街道圣堂股份经济合作社非革命老区建设工程进行施工，包括停车场管理配套设施及配电线、停车位、地面硬底化、排水管井等工程；（具体以工程量清单、图纸及业主要求为准）；和竣工验收阶段、缺陷责任期、保修期和工程结算工作，并负责跟进工程资料备案。</w:t>
      </w:r>
      <w:r>
        <w:rPr>
          <w:rFonts w:hint="eastAsia" w:ascii="仿宋" w:hAnsi="仿宋" w:eastAsia="仿宋" w:cs="仿宋"/>
          <w:bCs/>
          <w:color w:val="auto"/>
          <w:sz w:val="24"/>
          <w:highlight w:val="none"/>
          <w:u w:val="single"/>
          <w:lang w:val="en-US" w:eastAsia="zh-CN"/>
        </w:rPr>
        <w:t>；</w:t>
      </w:r>
      <w:r>
        <w:rPr>
          <w:rFonts w:hint="eastAsia" w:ascii="仿宋" w:hAnsi="仿宋" w:eastAsia="仿宋" w:cs="仿宋"/>
          <w:bCs/>
          <w:color w:val="auto"/>
          <w:sz w:val="24"/>
          <w:highlight w:val="none"/>
          <w:u w:val="single"/>
          <w:lang w:val="zh-CN" w:eastAsia="zh-CN"/>
        </w:rPr>
        <w:t>工期为</w:t>
      </w:r>
      <w:r>
        <w:rPr>
          <w:rFonts w:hint="eastAsia" w:ascii="仿宋" w:hAnsi="仿宋" w:eastAsia="仿宋" w:cs="仿宋"/>
          <w:bCs/>
          <w:color w:val="auto"/>
          <w:sz w:val="24"/>
          <w:highlight w:val="none"/>
          <w:u w:val="single"/>
          <w:lang w:val="en-US" w:eastAsia="zh-CN"/>
        </w:rPr>
        <w:t>60个日历天；</w:t>
      </w:r>
      <w:r>
        <w:rPr>
          <w:rFonts w:hint="eastAsia" w:ascii="仿宋" w:hAnsi="仿宋" w:eastAsia="仿宋" w:cs="仿宋"/>
          <w:bCs/>
          <w:color w:val="auto"/>
          <w:sz w:val="24"/>
          <w:highlight w:val="none"/>
          <w:u w:val="single"/>
          <w:lang w:eastAsia="zh-CN"/>
        </w:rPr>
        <w:t>每延误一天，支付违约金</w:t>
      </w:r>
      <w:r>
        <w:rPr>
          <w:rFonts w:hint="eastAsia" w:ascii="仿宋" w:hAnsi="仿宋" w:eastAsia="仿宋" w:cs="仿宋"/>
          <w:bCs/>
          <w:color w:val="auto"/>
          <w:sz w:val="24"/>
          <w:highlight w:val="none"/>
          <w:u w:val="single"/>
          <w:lang w:val="en-US" w:eastAsia="zh-CN"/>
        </w:rPr>
        <w:t>5</w:t>
      </w:r>
      <w:r>
        <w:rPr>
          <w:rFonts w:hint="eastAsia" w:ascii="仿宋" w:hAnsi="仿宋" w:eastAsia="仿宋" w:cs="仿宋"/>
          <w:bCs/>
          <w:color w:val="auto"/>
          <w:sz w:val="24"/>
          <w:highlight w:val="none"/>
          <w:u w:val="single"/>
          <w:lang w:eastAsia="zh-CN"/>
        </w:rPr>
        <w:t>‰/天</w:t>
      </w:r>
      <w:r>
        <w:rPr>
          <w:rFonts w:hint="eastAsia" w:ascii="仿宋" w:hAnsi="仿宋" w:eastAsia="仿宋" w:cs="仿宋"/>
          <w:bCs/>
          <w:color w:val="auto"/>
          <w:sz w:val="24"/>
          <w:highlight w:val="none"/>
          <w:u w:val="single"/>
          <w:lang w:val="en-US" w:eastAsia="zh-CN"/>
        </w:rPr>
        <w:t>，所产生的违约金在工程款中扣除，延误超过7天，发包人有权终止合同</w:t>
      </w:r>
      <w:r>
        <w:rPr>
          <w:rFonts w:hint="eastAsia" w:ascii="仿宋" w:hAnsi="仿宋" w:eastAsia="仿宋" w:cs="仿宋"/>
          <w:bCs/>
          <w:color w:val="auto"/>
          <w:sz w:val="24"/>
          <w:highlight w:val="none"/>
        </w:rPr>
        <w:t>。</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rPr>
        <w:t>二、合同工期</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开工日期：</w:t>
      </w:r>
      <w:r>
        <w:rPr>
          <w:rFonts w:hint="eastAsia" w:ascii="仿宋" w:hAnsi="仿宋" w:eastAsia="仿宋" w:cs="仿宋"/>
          <w:bCs/>
          <w:color w:val="auto"/>
          <w:sz w:val="24"/>
          <w:highlight w:val="none"/>
          <w:u w:val="single"/>
        </w:rPr>
        <w:t>   </w:t>
      </w:r>
      <w:r>
        <w:rPr>
          <w:rFonts w:hint="eastAsia" w:ascii="仿宋" w:hAnsi="仿宋" w:eastAsia="仿宋" w:cs="仿宋"/>
          <w:bCs/>
          <w:color w:val="auto"/>
          <w:sz w:val="24"/>
          <w:highlight w:val="none"/>
        </w:rPr>
        <w:t>年</w:t>
      </w:r>
      <w:r>
        <w:rPr>
          <w:rFonts w:hint="eastAsia" w:ascii="仿宋" w:hAnsi="仿宋" w:eastAsia="仿宋" w:cs="仿宋"/>
          <w:bCs/>
          <w:color w:val="auto"/>
          <w:sz w:val="24"/>
          <w:highlight w:val="none"/>
          <w:u w:val="single"/>
        </w:rPr>
        <w:t>   </w:t>
      </w:r>
      <w:r>
        <w:rPr>
          <w:rFonts w:hint="eastAsia" w:ascii="仿宋" w:hAnsi="仿宋" w:eastAsia="仿宋" w:cs="仿宋"/>
          <w:bCs/>
          <w:color w:val="auto"/>
          <w:sz w:val="24"/>
          <w:highlight w:val="none"/>
        </w:rPr>
        <w:t>月</w:t>
      </w:r>
      <w:r>
        <w:rPr>
          <w:rFonts w:hint="eastAsia" w:ascii="仿宋" w:hAnsi="仿宋" w:eastAsia="仿宋" w:cs="仿宋"/>
          <w:bCs/>
          <w:color w:val="auto"/>
          <w:sz w:val="24"/>
          <w:highlight w:val="none"/>
          <w:u w:val="single"/>
        </w:rPr>
        <w:t>    </w:t>
      </w:r>
      <w:r>
        <w:rPr>
          <w:rFonts w:hint="eastAsia" w:ascii="仿宋" w:hAnsi="仿宋" w:eastAsia="仿宋" w:cs="仿宋"/>
          <w:bCs/>
          <w:color w:val="auto"/>
          <w:sz w:val="24"/>
          <w:highlight w:val="none"/>
        </w:rPr>
        <w:t>日。</w:t>
      </w:r>
    </w:p>
    <w:p>
      <w:pPr>
        <w:pStyle w:val="150"/>
        <w:spacing w:line="400" w:lineRule="exact"/>
        <w:ind w:firstLine="480" w:firstLineChars="200"/>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竣工日期：</w:t>
      </w:r>
      <w:r>
        <w:rPr>
          <w:rFonts w:hint="eastAsia" w:ascii="仿宋" w:hAnsi="仿宋" w:eastAsia="仿宋" w:cs="仿宋"/>
          <w:bCs/>
          <w:color w:val="auto"/>
          <w:sz w:val="24"/>
          <w:highlight w:val="none"/>
          <w:u w:val="single"/>
        </w:rPr>
        <w:t>   </w:t>
      </w:r>
      <w:r>
        <w:rPr>
          <w:rFonts w:hint="eastAsia" w:ascii="仿宋" w:hAnsi="仿宋" w:eastAsia="仿宋" w:cs="仿宋"/>
          <w:bCs/>
          <w:color w:val="auto"/>
          <w:sz w:val="24"/>
          <w:highlight w:val="none"/>
        </w:rPr>
        <w:t>年</w:t>
      </w:r>
      <w:r>
        <w:rPr>
          <w:rFonts w:hint="eastAsia" w:ascii="仿宋" w:hAnsi="仿宋" w:eastAsia="仿宋" w:cs="仿宋"/>
          <w:bCs/>
          <w:color w:val="auto"/>
          <w:sz w:val="24"/>
          <w:highlight w:val="none"/>
          <w:u w:val="single"/>
        </w:rPr>
        <w:t>   </w:t>
      </w:r>
      <w:r>
        <w:rPr>
          <w:rFonts w:hint="eastAsia" w:ascii="仿宋" w:hAnsi="仿宋" w:eastAsia="仿宋" w:cs="仿宋"/>
          <w:bCs/>
          <w:color w:val="auto"/>
          <w:sz w:val="24"/>
          <w:highlight w:val="none"/>
        </w:rPr>
        <w:t>月</w:t>
      </w:r>
      <w:r>
        <w:rPr>
          <w:rFonts w:hint="eastAsia" w:ascii="仿宋" w:hAnsi="仿宋" w:eastAsia="仿宋" w:cs="仿宋"/>
          <w:bCs/>
          <w:color w:val="auto"/>
          <w:sz w:val="24"/>
          <w:highlight w:val="none"/>
          <w:u w:val="single"/>
        </w:rPr>
        <w:t>    日</w:t>
      </w:r>
      <w:r>
        <w:rPr>
          <w:rFonts w:hint="eastAsia" w:ascii="仿宋" w:hAnsi="仿宋" w:eastAsia="仿宋" w:cs="仿宋"/>
          <w:bCs/>
          <w:color w:val="auto"/>
          <w:sz w:val="24"/>
          <w:highlight w:val="none"/>
        </w:rPr>
        <w:t>。</w:t>
      </w:r>
    </w:p>
    <w:p>
      <w:pPr>
        <w:pStyle w:val="150"/>
        <w:spacing w:line="4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工期总日历天数：</w:t>
      </w:r>
      <w:r>
        <w:rPr>
          <w:rFonts w:hint="eastAsia" w:ascii="仿宋" w:hAnsi="仿宋" w:eastAsia="仿宋" w:cs="仿宋"/>
          <w:bCs/>
          <w:color w:val="auto"/>
          <w:sz w:val="24"/>
          <w:highlight w:val="none"/>
          <w:u w:val="single"/>
          <w:lang w:val="en-US" w:eastAsia="zh-CN"/>
        </w:rPr>
        <w:t xml:space="preserve">    60个日历天</w:t>
      </w:r>
      <w:r>
        <w:rPr>
          <w:rFonts w:hint="eastAsia" w:ascii="仿宋" w:hAnsi="仿宋" w:eastAsia="仿宋" w:cs="仿宋"/>
          <w:bCs/>
          <w:color w:val="auto"/>
          <w:sz w:val="24"/>
          <w:highlight w:val="none"/>
        </w:rPr>
        <w:t>，从</w:t>
      </w:r>
      <w:r>
        <w:rPr>
          <w:color w:val="auto"/>
          <w:highlight w:val="none"/>
        </w:rPr>
        <w:fldChar w:fldCharType="begin"/>
      </w:r>
      <w:r>
        <w:rPr>
          <w:color w:val="auto"/>
          <w:highlight w:val="none"/>
        </w:rPr>
        <w:instrText xml:space="preserve"> HYPERLINK "https://baike.baidu.com/item/%E5%BC%80%E5%B7%A5" \t "https://baike.baidu.com/item/%E5%B7%A5%E6%9C%9F/_blank" </w:instrText>
      </w:r>
      <w:r>
        <w:rPr>
          <w:color w:val="auto"/>
          <w:highlight w:val="none"/>
        </w:rPr>
        <w:fldChar w:fldCharType="separate"/>
      </w:r>
      <w:r>
        <w:rPr>
          <w:rFonts w:hint="eastAsia" w:ascii="仿宋" w:hAnsi="仿宋" w:eastAsia="仿宋" w:cs="仿宋"/>
          <w:bCs/>
          <w:color w:val="auto"/>
          <w:sz w:val="24"/>
          <w:highlight w:val="none"/>
        </w:rPr>
        <w:t>开工</w:t>
      </w:r>
      <w:r>
        <w:rPr>
          <w:rFonts w:hint="eastAsia" w:ascii="仿宋" w:hAnsi="仿宋" w:eastAsia="仿宋" w:cs="仿宋"/>
          <w:bCs/>
          <w:color w:val="auto"/>
          <w:sz w:val="24"/>
          <w:highlight w:val="none"/>
        </w:rPr>
        <w:fldChar w:fldCharType="end"/>
      </w:r>
      <w:r>
        <w:rPr>
          <w:rFonts w:hint="eastAsia" w:ascii="仿宋" w:hAnsi="仿宋" w:eastAsia="仿宋" w:cs="仿宋"/>
          <w:bCs/>
          <w:color w:val="auto"/>
          <w:sz w:val="24"/>
          <w:highlight w:val="none"/>
        </w:rPr>
        <w:t>到</w:t>
      </w:r>
      <w:r>
        <w:rPr>
          <w:color w:val="auto"/>
          <w:highlight w:val="none"/>
        </w:rPr>
        <w:fldChar w:fldCharType="begin"/>
      </w:r>
      <w:r>
        <w:rPr>
          <w:color w:val="auto"/>
          <w:highlight w:val="none"/>
        </w:rPr>
        <w:instrText xml:space="preserve"> HYPERLINK "https://baike.baidu.com/item/%E7%AB%A3%E5%B7%A5" \t "https://baike.baidu.com/item/%E5%B7%A5%E6%9C%9F/_blank" </w:instrText>
      </w:r>
      <w:r>
        <w:rPr>
          <w:color w:val="auto"/>
          <w:highlight w:val="none"/>
        </w:rPr>
        <w:fldChar w:fldCharType="separate"/>
      </w:r>
      <w:r>
        <w:rPr>
          <w:rFonts w:hint="eastAsia" w:ascii="仿宋" w:hAnsi="仿宋" w:eastAsia="仿宋" w:cs="仿宋"/>
          <w:bCs/>
          <w:color w:val="auto"/>
          <w:sz w:val="24"/>
          <w:highlight w:val="none"/>
        </w:rPr>
        <w:t>竣工</w:t>
      </w:r>
      <w:r>
        <w:rPr>
          <w:rFonts w:hint="eastAsia" w:ascii="仿宋" w:hAnsi="仿宋" w:eastAsia="仿宋" w:cs="仿宋"/>
          <w:bCs/>
          <w:color w:val="auto"/>
          <w:sz w:val="24"/>
          <w:highlight w:val="none"/>
        </w:rPr>
        <w:fldChar w:fldCharType="end"/>
      </w:r>
      <w:r>
        <w:rPr>
          <w:rFonts w:hint="eastAsia" w:ascii="仿宋" w:hAnsi="仿宋" w:eastAsia="仿宋" w:cs="仿宋"/>
          <w:bCs/>
          <w:color w:val="auto"/>
          <w:sz w:val="24"/>
          <w:highlight w:val="none"/>
        </w:rPr>
        <w:t>按全部日历天数计算。工期总日历天数与根据前述计划开竣工日期计算的工期天数不一致的，以工期总日历天数为准；如因不可抗力导致工期确需顺延的，需提供不可抗力的证明，并在不可抗力事由结束后三日书面告知发包人，经发包人审核同意的方可顺延工期。</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
          <w:color w:val="auto"/>
          <w:sz w:val="24"/>
          <w:highlight w:val="none"/>
        </w:rPr>
        <w:t>三、质量标准</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质量标准为合格或以上标准。执行《建筑工程施工质量统一验收标准》（GB50300-2013）及国家、省、市和行业现行的相关质量标准、验收规范、质量检验评定标准及行业主管部门指导工程建设的有关文件，符合设计要求和招标文件要求，一次性验收合格。</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rPr>
        <w:t>四、签约合同价与合同价格形式</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1.签约合同价为：</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人民币（大写）</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元)；</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其中：</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lang w:eastAsia="zh-CN"/>
        </w:rPr>
        <w:t>绿色施工安全防护措施费</w:t>
      </w:r>
      <w:r>
        <w:rPr>
          <w:rFonts w:hint="eastAsia" w:ascii="仿宋" w:hAnsi="仿宋" w:eastAsia="仿宋" w:cs="仿宋"/>
          <w:bCs/>
          <w:color w:val="auto"/>
          <w:sz w:val="24"/>
          <w:highlight w:val="none"/>
        </w:rPr>
        <w:t>：</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人民币（大写）</w:t>
      </w:r>
      <w:r>
        <w:rPr>
          <w:rFonts w:hint="eastAsia" w:ascii="仿宋" w:hAnsi="仿宋" w:eastAsia="仿宋" w:cs="仿宋"/>
          <w:bCs/>
          <w:color w:val="auto"/>
          <w:sz w:val="24"/>
          <w:highlight w:val="none"/>
          <w:u w:val="single"/>
          <w:lang w:eastAsia="zh-CN"/>
        </w:rPr>
        <w:t>叁万叁仟肆佰陆拾壹元柒角整</w:t>
      </w:r>
      <w:r>
        <w:rPr>
          <w:rFonts w:hint="eastAsia" w:ascii="仿宋" w:hAnsi="仿宋" w:eastAsia="仿宋" w:cs="仿宋"/>
          <w:bCs/>
          <w:color w:val="auto"/>
          <w:sz w:val="24"/>
          <w:highlight w:val="none"/>
        </w:rPr>
        <w:t xml:space="preserve">¥ </w:t>
      </w:r>
      <w:r>
        <w:rPr>
          <w:rFonts w:hint="eastAsia" w:ascii="仿宋" w:hAnsi="仿宋" w:eastAsia="仿宋" w:cs="仿宋"/>
          <w:bCs/>
          <w:color w:val="auto"/>
          <w:sz w:val="24"/>
          <w:highlight w:val="none"/>
          <w:u w:val="single"/>
          <w:lang w:val="en-US" w:eastAsia="zh-CN"/>
        </w:rPr>
        <w:t>33461.70</w:t>
      </w:r>
      <w:r>
        <w:rPr>
          <w:rFonts w:hint="eastAsia" w:ascii="仿宋" w:hAnsi="仿宋" w:eastAsia="仿宋" w:cs="仿宋"/>
          <w:bCs/>
          <w:color w:val="auto"/>
          <w:sz w:val="24"/>
          <w:highlight w:val="none"/>
        </w:rPr>
        <w:t>元)；</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2.合同价格形式：</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rPr>
        <w:t>五、项目经理或项目联系人</w:t>
      </w:r>
    </w:p>
    <w:p>
      <w:pPr>
        <w:pStyle w:val="150"/>
        <w:spacing w:line="400" w:lineRule="exact"/>
        <w:ind w:firstLine="481"/>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承包人项目经理（项目联系人）：</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，联系方式 ：</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 xml:space="preserve"> 。</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rPr>
        <w:t>六、监理单位和监理联系人：</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监理单位：</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w:t>
      </w:r>
    </w:p>
    <w:p>
      <w:pPr>
        <w:pStyle w:val="150"/>
        <w:spacing w:line="400" w:lineRule="exact"/>
        <w:ind w:firstLine="481"/>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监理联系人：</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，联系方式 ：</w:t>
      </w:r>
      <w:r>
        <w:rPr>
          <w:rFonts w:hint="eastAsia" w:ascii="仿宋" w:hAnsi="仿宋" w:eastAsia="仿宋" w:cs="仿宋"/>
          <w:bCs/>
          <w:color w:val="auto"/>
          <w:sz w:val="24"/>
          <w:highlight w:val="none"/>
          <w:u w:val="single"/>
        </w:rPr>
        <w:t xml:space="preserve">             </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rPr>
        <w:t>七、设计单位和设计联系人：</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设计单位：</w:t>
      </w:r>
      <w:r>
        <w:rPr>
          <w:rFonts w:hint="eastAsia" w:ascii="仿宋" w:hAnsi="仿宋" w:eastAsia="仿宋" w:cs="仿宋"/>
          <w:bCs/>
          <w:color w:val="auto"/>
          <w:sz w:val="24"/>
          <w:highlight w:val="none"/>
          <w:u w:val="single"/>
        </w:rPr>
        <w:t xml:space="preserve">                                     </w:t>
      </w:r>
    </w:p>
    <w:p>
      <w:pPr>
        <w:pStyle w:val="150"/>
        <w:spacing w:line="400" w:lineRule="exact"/>
        <w:ind w:firstLine="481"/>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设计联系人：</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，联系方式：</w:t>
      </w:r>
      <w:r>
        <w:rPr>
          <w:rFonts w:hint="eastAsia" w:ascii="仿宋" w:hAnsi="仿宋" w:eastAsia="仿宋" w:cs="仿宋"/>
          <w:bCs/>
          <w:color w:val="auto"/>
          <w:sz w:val="24"/>
          <w:highlight w:val="none"/>
          <w:u w:val="single"/>
        </w:rPr>
        <w:t xml:space="preserve">               </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rPr>
        <w:t>八、合同文件构成</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本协议书与下列文件一起构成合同文件：</w:t>
      </w:r>
    </w:p>
    <w:p>
      <w:pPr>
        <w:pStyle w:val="150"/>
        <w:spacing w:line="400" w:lineRule="exact"/>
        <w:ind w:firstLine="481"/>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（1）招标文件（如果有）；</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w:t>
      </w:r>
      <w:r>
        <w:rPr>
          <w:rFonts w:ascii="仿宋" w:hAnsi="仿宋" w:eastAsia="仿宋" w:cs="仿宋"/>
          <w:bCs/>
          <w:color w:val="auto"/>
          <w:sz w:val="24"/>
          <w:highlight w:val="none"/>
        </w:rPr>
        <w:t>2</w:t>
      </w:r>
      <w:r>
        <w:rPr>
          <w:rFonts w:hint="eastAsia" w:ascii="仿宋" w:hAnsi="仿宋" w:eastAsia="仿宋" w:cs="仿宋"/>
          <w:bCs/>
          <w:color w:val="auto"/>
          <w:sz w:val="24"/>
          <w:highlight w:val="none"/>
        </w:rPr>
        <w:t>）中标通知书（如果有）；</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w:t>
      </w:r>
      <w:r>
        <w:rPr>
          <w:rFonts w:ascii="仿宋" w:hAnsi="仿宋" w:eastAsia="仿宋" w:cs="仿宋"/>
          <w:bCs/>
          <w:color w:val="auto"/>
          <w:sz w:val="24"/>
          <w:highlight w:val="none"/>
        </w:rPr>
        <w:t>3</w:t>
      </w:r>
      <w:r>
        <w:rPr>
          <w:rFonts w:hint="eastAsia" w:ascii="仿宋" w:hAnsi="仿宋" w:eastAsia="仿宋" w:cs="仿宋"/>
          <w:bCs/>
          <w:color w:val="auto"/>
          <w:sz w:val="24"/>
          <w:highlight w:val="none"/>
        </w:rPr>
        <w:t>）投标文件、投标函及其附录（如果有）；</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（4）技术标准和要求；</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w:t>
      </w:r>
      <w:r>
        <w:rPr>
          <w:rFonts w:ascii="仿宋" w:hAnsi="仿宋" w:eastAsia="仿宋" w:cs="仿宋"/>
          <w:bCs/>
          <w:color w:val="auto"/>
          <w:sz w:val="24"/>
          <w:highlight w:val="none"/>
        </w:rPr>
        <w:t>5</w:t>
      </w:r>
      <w:r>
        <w:rPr>
          <w:rFonts w:hint="eastAsia" w:ascii="仿宋" w:hAnsi="仿宋" w:eastAsia="仿宋" w:cs="仿宋"/>
          <w:bCs/>
          <w:color w:val="auto"/>
          <w:sz w:val="24"/>
          <w:highlight w:val="none"/>
        </w:rPr>
        <w:t>）图纸；</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w:t>
      </w:r>
      <w:r>
        <w:rPr>
          <w:rFonts w:ascii="仿宋" w:hAnsi="仿宋" w:eastAsia="仿宋" w:cs="仿宋"/>
          <w:bCs/>
          <w:color w:val="auto"/>
          <w:sz w:val="24"/>
          <w:highlight w:val="none"/>
        </w:rPr>
        <w:t>6</w:t>
      </w:r>
      <w:r>
        <w:rPr>
          <w:rFonts w:hint="eastAsia" w:ascii="仿宋" w:hAnsi="仿宋" w:eastAsia="仿宋" w:cs="仿宋"/>
          <w:bCs/>
          <w:color w:val="auto"/>
          <w:sz w:val="24"/>
          <w:highlight w:val="none"/>
        </w:rPr>
        <w:t>）已标价工程量清单或预算书；</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w:t>
      </w:r>
      <w:r>
        <w:rPr>
          <w:rFonts w:ascii="仿宋" w:hAnsi="仿宋" w:eastAsia="仿宋" w:cs="仿宋"/>
          <w:bCs/>
          <w:color w:val="auto"/>
          <w:sz w:val="24"/>
          <w:highlight w:val="none"/>
        </w:rPr>
        <w:t>7</w:t>
      </w:r>
      <w:r>
        <w:rPr>
          <w:rFonts w:hint="eastAsia" w:ascii="仿宋" w:hAnsi="仿宋" w:eastAsia="仿宋" w:cs="仿宋"/>
          <w:bCs/>
          <w:color w:val="auto"/>
          <w:sz w:val="24"/>
          <w:highlight w:val="none"/>
        </w:rPr>
        <w:t>）其他合同文件。</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在合同订立及履行过程中形成的与合同有关的文件均构成合同文件组成部分。</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上述各项合同文件包括合同当事人就该项合同文件所作出的补充和修改，属于同一类内容的文件，应以最新签署的为准。各项合同文件及其附件须经合同当事人签署。</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rPr>
        <w:t>九、图纸和承包人文件</w:t>
      </w:r>
    </w:p>
    <w:p>
      <w:pPr>
        <w:pStyle w:val="150"/>
        <w:spacing w:line="360" w:lineRule="auto"/>
        <w:ind w:firstLine="480" w:firstLineChars="200"/>
        <w:rPr>
          <w:rFonts w:ascii="仿宋" w:hAnsi="仿宋" w:eastAsia="仿宋" w:cs="仿宋"/>
          <w:color w:val="auto"/>
          <w:sz w:val="24"/>
          <w:highlight w:val="none"/>
        </w:rPr>
      </w:pPr>
      <w:r>
        <w:rPr>
          <w:rFonts w:hint="eastAsia" w:ascii="仿宋" w:hAnsi="仿宋" w:eastAsia="仿宋" w:cs="仿宋"/>
          <w:bCs/>
          <w:color w:val="auto"/>
          <w:sz w:val="24"/>
          <w:highlight w:val="none"/>
        </w:rPr>
        <w:t>1.</w:t>
      </w:r>
      <w:r>
        <w:rPr>
          <w:rFonts w:hint="eastAsia" w:ascii="仿宋" w:hAnsi="仿宋" w:eastAsia="仿宋" w:cs="仿宋"/>
          <w:color w:val="auto"/>
          <w:sz w:val="24"/>
          <w:highlight w:val="none"/>
        </w:rPr>
        <w:t>发包人向承包人提供图纸的期限：</w:t>
      </w:r>
      <w:r>
        <w:rPr>
          <w:rFonts w:hint="eastAsia" w:ascii="仿宋" w:hAnsi="仿宋" w:eastAsia="仿宋" w:cs="仿宋"/>
          <w:color w:val="auto"/>
          <w:sz w:val="24"/>
          <w:highlight w:val="none"/>
          <w:u w:val="single"/>
        </w:rPr>
        <w:t xml:space="preserve"> 签订合同后</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天内，给承包人</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份（已含给自然村和村（居）委会的图纸以及公示图纸），承包人如需印图纸，发包人可协调解决，费用由承包人自己承担</w:t>
      </w:r>
      <w:r>
        <w:rPr>
          <w:rFonts w:hint="eastAsia" w:ascii="仿宋" w:hAnsi="仿宋" w:eastAsia="仿宋" w:cs="仿宋"/>
          <w:color w:val="auto"/>
          <w:sz w:val="24"/>
          <w:highlight w:val="none"/>
        </w:rPr>
        <w:t>；</w:t>
      </w:r>
    </w:p>
    <w:p>
      <w:pPr>
        <w:pStyle w:val="150"/>
        <w:spacing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2.承包人提供的文件的期限为：</w:t>
      </w:r>
      <w:r>
        <w:rPr>
          <w:rFonts w:hint="eastAsia" w:ascii="仿宋" w:hAnsi="仿宋" w:eastAsia="仿宋" w:cs="仿宋"/>
          <w:color w:val="auto"/>
          <w:sz w:val="24"/>
          <w:highlight w:val="none"/>
          <w:u w:val="single"/>
        </w:rPr>
        <w:t xml:space="preserve"> 工程完工后</w:t>
      </w:r>
      <w:r>
        <w:rPr>
          <w:rFonts w:hint="eastAsia" w:ascii="仿宋" w:hAnsi="仿宋" w:eastAsia="仿宋" w:cs="仿宋"/>
          <w:color w:val="auto"/>
          <w:sz w:val="24"/>
          <w:highlight w:val="none"/>
          <w:u w:val="single"/>
          <w:lang w:val="en-US" w:eastAsia="zh-CN"/>
        </w:rPr>
        <w:t>2个</w:t>
      </w:r>
      <w:r>
        <w:rPr>
          <w:rFonts w:hint="eastAsia" w:ascii="仿宋" w:hAnsi="仿宋" w:eastAsia="仿宋" w:cs="仿宋"/>
          <w:color w:val="auto"/>
          <w:sz w:val="24"/>
          <w:highlight w:val="none"/>
          <w:u w:val="single"/>
        </w:rPr>
        <w:t xml:space="preserve">月内提交，提包文件和数量包括但不限于：承包人负责竣工资料的整理，并向发包人提交完整的竣工资料：承包人负责竣工图编制、竣工资料的备案、归档，提供能够全面、正确反映竣工实况的、由承包人加盖竣工专门印章的竣工图纸 </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套（含电子文件），及其他相关竣工资料</w:t>
      </w:r>
      <w:r>
        <w:rPr>
          <w:rFonts w:hint="eastAsia" w:ascii="仿宋" w:hAnsi="仿宋" w:eastAsia="仿宋" w:cs="仿宋"/>
          <w:color w:val="auto"/>
          <w:sz w:val="24"/>
          <w:highlight w:val="none"/>
        </w:rPr>
        <w:t>。</w:t>
      </w:r>
    </w:p>
    <w:p>
      <w:pPr>
        <w:pStyle w:val="15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bCs/>
          <w:color w:val="auto"/>
          <w:sz w:val="24"/>
          <w:highlight w:val="none"/>
        </w:rPr>
        <w:t>3.</w:t>
      </w:r>
      <w:r>
        <w:rPr>
          <w:rFonts w:hint="eastAsia" w:ascii="仿宋" w:hAnsi="仿宋" w:eastAsia="仿宋" w:cs="仿宋"/>
          <w:color w:val="auto"/>
          <w:kern w:val="0"/>
          <w:sz w:val="24"/>
          <w:highlight w:val="none"/>
        </w:rPr>
        <w:t>发包人接收文件的地点：</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，发包人指定的接收人为：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pStyle w:val="15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承包人接收文件的地点：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rPr>
        <w:t>承包人指定的接收人为：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pStyle w:val="15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监理人接收文件的地点：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rPr>
        <w:t>监理人指定的接收人为：</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kern w:val="0"/>
          <w:sz w:val="24"/>
          <w:highlight w:val="none"/>
        </w:rPr>
        <w:t>。</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rPr>
        <w:t>十、交通运输</w:t>
      </w:r>
    </w:p>
    <w:p>
      <w:pPr>
        <w:pStyle w:val="150"/>
        <w:spacing w:line="400" w:lineRule="exact"/>
        <w:ind w:firstLine="481"/>
        <w:rPr>
          <w:rFonts w:ascii="仿宋" w:hAnsi="仿宋" w:eastAsia="仿宋" w:cs="仿宋"/>
          <w:color w:val="auto"/>
          <w:sz w:val="24"/>
          <w:highlight w:val="none"/>
          <w:u w:val="single"/>
        </w:rPr>
      </w:pPr>
      <w:r>
        <w:rPr>
          <w:rFonts w:hint="eastAsia" w:ascii="仿宋" w:hAnsi="仿宋" w:eastAsia="仿宋" w:cs="仿宋"/>
          <w:bCs/>
          <w:color w:val="auto"/>
          <w:sz w:val="24"/>
          <w:highlight w:val="none"/>
        </w:rPr>
        <w:t>1.出入现场的权利：出</w:t>
      </w:r>
      <w:r>
        <w:rPr>
          <w:rFonts w:hint="eastAsia" w:ascii="仿宋" w:hAnsi="仿宋" w:eastAsia="仿宋" w:cs="仿宋"/>
          <w:color w:val="auto"/>
          <w:sz w:val="24"/>
          <w:highlight w:val="none"/>
          <w:u w:val="single"/>
        </w:rPr>
        <w:t>入施工场地道路按现状。需办理出入施工场地的道路通行权由承包人自行负责并承担相关费用。承包人自行办理施工范围外道路通行及公共设施使用的相关手续，服从当地管理部门的管理。承包人在投标前应充分勘察现场，为实施合同工程所需修建的场外设施由承包人负责，费用已包含在合同价款内。</w:t>
      </w:r>
    </w:p>
    <w:p>
      <w:pPr>
        <w:pStyle w:val="150"/>
        <w:spacing w:line="400" w:lineRule="exact"/>
        <w:ind w:firstLine="481"/>
        <w:rPr>
          <w:rFonts w:ascii="仿宋" w:hAnsi="仿宋" w:eastAsia="仿宋" w:cs="仿宋"/>
          <w:color w:val="auto"/>
          <w:kern w:val="0"/>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kern w:val="0"/>
          <w:sz w:val="24"/>
          <w:highlight w:val="none"/>
        </w:rPr>
        <w:t>关于场外交通和场内交通的边界的约定：</w:t>
      </w:r>
      <w:r>
        <w:rPr>
          <w:rFonts w:hint="eastAsia" w:ascii="仿宋" w:hAnsi="仿宋" w:eastAsia="仿宋" w:cs="仿宋"/>
          <w:color w:val="auto"/>
          <w:sz w:val="24"/>
          <w:highlight w:val="none"/>
          <w:u w:val="single"/>
        </w:rPr>
        <w:t>以建设用地红线为界，红线内为场内，红线外为场外</w:t>
      </w:r>
      <w:r>
        <w:rPr>
          <w:rFonts w:hint="eastAsia" w:ascii="仿宋" w:hAnsi="仿宋" w:eastAsia="仿宋" w:cs="仿宋"/>
          <w:color w:val="auto"/>
          <w:kern w:val="0"/>
          <w:sz w:val="24"/>
          <w:highlight w:val="none"/>
        </w:rPr>
        <w:t>。</w:t>
      </w:r>
    </w:p>
    <w:p>
      <w:pPr>
        <w:pStyle w:val="150"/>
        <w:spacing w:line="400" w:lineRule="exact"/>
        <w:ind w:firstLine="481"/>
        <w:rPr>
          <w:rFonts w:ascii="仿宋" w:hAnsi="仿宋" w:eastAsia="仿宋" w:cs="仿宋"/>
          <w:color w:val="auto"/>
          <w:sz w:val="24"/>
          <w:highlight w:val="none"/>
          <w:u w:val="single"/>
        </w:rPr>
      </w:pPr>
      <w:r>
        <w:rPr>
          <w:rFonts w:hint="eastAsia" w:ascii="仿宋" w:hAnsi="仿宋" w:eastAsia="仿宋" w:cs="仿宋"/>
          <w:color w:val="auto"/>
          <w:sz w:val="24"/>
          <w:highlight w:val="none"/>
        </w:rPr>
        <w:t>关于发包人向承包人免费提供满足工程施工需要的场内道路和交通设施的约定：</w:t>
      </w:r>
      <w:r>
        <w:rPr>
          <w:rFonts w:hint="eastAsia" w:ascii="仿宋" w:hAnsi="仿宋" w:eastAsia="仿宋" w:cs="仿宋"/>
          <w:color w:val="auto"/>
          <w:sz w:val="24"/>
          <w:highlight w:val="none"/>
          <w:u w:val="single"/>
        </w:rPr>
        <w:t>施工范围内的公共道路按现状，施工临时道路和交通设施由承包人自行考虑并根据规范建造，费用已包在本工程合同总价中。</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3.其它：</w:t>
      </w:r>
      <w:r>
        <w:rPr>
          <w:rFonts w:hint="eastAsia" w:ascii="仿宋" w:hAnsi="仿宋" w:eastAsia="仿宋" w:cs="仿宋"/>
          <w:color w:val="auto"/>
          <w:sz w:val="24"/>
          <w:highlight w:val="none"/>
        </w:rPr>
        <w:t>运输超大件或超重件所需的道路和桥梁临时加固改造费用和其他有关费用均由承包人自行承担。</w:t>
      </w:r>
    </w:p>
    <w:p>
      <w:pPr>
        <w:pStyle w:val="150"/>
        <w:spacing w:line="400" w:lineRule="exact"/>
        <w:ind w:firstLine="481"/>
        <w:rPr>
          <w:rStyle w:val="48"/>
          <w:rFonts w:ascii="宋体"/>
          <w:color w:val="auto"/>
          <w:highlight w:val="none"/>
        </w:rPr>
      </w:pPr>
      <w:r>
        <w:rPr>
          <w:rFonts w:hint="eastAsia" w:ascii="仿宋" w:hAnsi="仿宋" w:eastAsia="仿宋" w:cs="仿宋"/>
          <w:b/>
          <w:color w:val="auto"/>
          <w:sz w:val="24"/>
          <w:highlight w:val="none"/>
        </w:rPr>
        <w:t>十一、本项目不得变更和增加工程</w:t>
      </w:r>
      <w:r>
        <w:rPr>
          <w:rFonts w:hint="eastAsia" w:ascii="仿宋" w:hAnsi="仿宋" w:eastAsia="仿宋" w:cs="仿宋"/>
          <w:b/>
          <w:color w:val="auto"/>
          <w:sz w:val="24"/>
          <w:highlight w:val="none"/>
          <w:lang w:eastAsia="zh-CN"/>
        </w:rPr>
        <w:t>（除其他）</w:t>
      </w:r>
      <w:r>
        <w:rPr>
          <w:rFonts w:hint="eastAsia" w:ascii="仿宋" w:hAnsi="仿宋" w:eastAsia="仿宋" w:cs="仿宋"/>
          <w:b/>
          <w:color w:val="auto"/>
          <w:sz w:val="24"/>
          <w:highlight w:val="none"/>
        </w:rPr>
        <w:t>。</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
          <w:color w:val="auto"/>
          <w:sz w:val="24"/>
          <w:highlight w:val="none"/>
        </w:rPr>
        <w:t>十二、发包人代表</w:t>
      </w:r>
      <w:r>
        <w:rPr>
          <w:rFonts w:hint="eastAsia" w:ascii="仿宋" w:hAnsi="仿宋" w:eastAsia="仿宋" w:cs="仿宋"/>
          <w:bCs/>
          <w:color w:val="auto"/>
          <w:sz w:val="24"/>
          <w:highlight w:val="none"/>
        </w:rPr>
        <w:t>：姓名：</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；联系方式：</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w:t>
      </w:r>
    </w:p>
    <w:p>
      <w:pPr>
        <w:pStyle w:val="150"/>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发包人对发包人代表的授权范围如下：</w:t>
      </w:r>
      <w:r>
        <w:rPr>
          <w:rFonts w:hint="eastAsia" w:ascii="仿宋" w:hAnsi="仿宋" w:eastAsia="仿宋" w:cs="仿宋"/>
          <w:color w:val="auto"/>
          <w:sz w:val="24"/>
          <w:highlight w:val="none"/>
          <w:u w:val="single"/>
        </w:rPr>
        <w:t xml:space="preserve">  督促指导监理工程师行使职权，协调施工现场各方面的关系，协调工程质量，进度和安全文明施工中存在的问题，解决有关设计和技术签证，办理、签认现场经济技术签证，审核工程进度报表等  </w:t>
      </w:r>
      <w:r>
        <w:rPr>
          <w:rFonts w:hint="eastAsia" w:ascii="仿宋" w:hAnsi="仿宋" w:eastAsia="仿宋" w:cs="仿宋"/>
          <w:color w:val="auto"/>
          <w:sz w:val="24"/>
          <w:highlight w:val="none"/>
        </w:rPr>
        <w:t>。</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rPr>
        <w:t>十三、施工现场、施工条件和基础资料的提供：</w:t>
      </w:r>
    </w:p>
    <w:p>
      <w:pPr>
        <w:pStyle w:val="150"/>
        <w:spacing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1.关于发包人移交施工现场的期限要求：</w:t>
      </w:r>
      <w:r>
        <w:rPr>
          <w:rFonts w:hint="eastAsia" w:ascii="仿宋" w:hAnsi="仿宋" w:eastAsia="仿宋" w:cs="仿宋"/>
          <w:color w:val="auto"/>
          <w:sz w:val="24"/>
          <w:highlight w:val="none"/>
          <w:u w:val="single"/>
        </w:rPr>
        <w:t xml:space="preserve">  签订施工合同后7天内（如发包人未能按规定移交施工场地，造成工期延误，仅负责工期顺延，不给予经济补偿；如发包人未能按规定移交施工场地是因为承包人的原因造成的，则承包人无权获得任何补偿）</w:t>
      </w:r>
      <w:r>
        <w:rPr>
          <w:rFonts w:hAnsi="宋体"/>
          <w:color w:val="auto"/>
          <w:sz w:val="24"/>
          <w:highlight w:val="none"/>
          <w:u w:val="single"/>
        </w:rPr>
        <w:t></w:t>
      </w:r>
      <w:r>
        <w:rPr>
          <w:rFonts w:hint="eastAsia" w:ascii="仿宋" w:hAnsi="仿宋" w:eastAsia="仿宋" w:cs="仿宋"/>
          <w:color w:val="auto"/>
          <w:sz w:val="24"/>
          <w:highlight w:val="none"/>
          <w:u w:val="single"/>
        </w:rPr>
        <w:t>。</w:t>
      </w:r>
    </w:p>
    <w:p>
      <w:pPr>
        <w:pStyle w:val="150"/>
        <w:spacing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2.关于发包人应负责提供施工所需要的场地，并协调好发包人村民关系，保障承包人可以正常使用场地。但</w:t>
      </w:r>
      <w:r>
        <w:rPr>
          <w:rFonts w:hint="eastAsia" w:ascii="仿宋" w:hAnsi="仿宋" w:eastAsia="仿宋" w:cs="仿宋"/>
          <w:color w:val="auto"/>
          <w:sz w:val="24"/>
          <w:highlight w:val="none"/>
          <w:u w:val="single"/>
        </w:rPr>
        <w:t xml:space="preserve">施工用水、施工用电由承包人自行解决，承包人每月向相关服务单位缴纳水、电费（价格按施工现场当地相关部门的收费价格）  </w:t>
      </w:r>
      <w:r>
        <w:rPr>
          <w:rFonts w:hint="eastAsia" w:ascii="仿宋" w:hAnsi="仿宋" w:eastAsia="仿宋" w:cs="仿宋"/>
          <w:color w:val="auto"/>
          <w:sz w:val="24"/>
          <w:highlight w:val="none"/>
        </w:rPr>
        <w:t>。</w:t>
      </w:r>
    </w:p>
    <w:p>
      <w:pPr>
        <w:pStyle w:val="150"/>
        <w:spacing w:line="400" w:lineRule="exact"/>
        <w:ind w:firstLine="481"/>
        <w:rPr>
          <w:rFonts w:ascii="仿宋" w:hAnsi="仿宋" w:eastAsia="仿宋" w:cs="仿宋"/>
          <w:b/>
          <w:bCs/>
          <w:color w:val="auto"/>
          <w:sz w:val="24"/>
          <w:highlight w:val="none"/>
          <w:u w:val="single"/>
        </w:rPr>
      </w:pPr>
      <w:r>
        <w:rPr>
          <w:rFonts w:hint="eastAsia" w:ascii="仿宋" w:hAnsi="仿宋" w:eastAsia="仿宋" w:cs="仿宋"/>
          <w:b/>
          <w:bCs/>
          <w:color w:val="auto"/>
          <w:sz w:val="24"/>
          <w:highlight w:val="none"/>
        </w:rPr>
        <w:t>十四、承包人的相关义务</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除负责编制竣工资料等相关义务外，还应履行以下义务：</w:t>
      </w:r>
    </w:p>
    <w:p>
      <w:pPr>
        <w:pStyle w:val="150"/>
        <w:spacing w:line="400" w:lineRule="exact"/>
        <w:ind w:left="567"/>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1.完成发包人委托承包人办理工程相关的施工报建报批、报监手续和竣工验收手续。</w:t>
      </w:r>
    </w:p>
    <w:p>
      <w:pPr>
        <w:pStyle w:val="150"/>
        <w:spacing w:line="400" w:lineRule="exact"/>
        <w:ind w:left="567"/>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2.负责施工场地内交通、场地周边环卫及夜间超时施工报审及临建报审工作。</w:t>
      </w:r>
    </w:p>
    <w:p>
      <w:pPr>
        <w:pStyle w:val="150"/>
        <w:spacing w:line="400" w:lineRule="exact"/>
        <w:ind w:left="567"/>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3.负责做好施工现场与周边地区水利、交通、噪声防护、环境染、卫生等工作，并</w:t>
      </w:r>
    </w:p>
    <w:p>
      <w:pPr>
        <w:pStyle w:val="15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按相关规定办理有关手续，由此产生的所有费用已包含在合同价中，发包人不再另行支付。若承包人在施工过程中违反规定受到市民投诉、或城监、执法等有关部门的处罚，发包人每次处罚承包人</w:t>
      </w:r>
      <w:r>
        <w:rPr>
          <w:rFonts w:hint="eastAsia" w:ascii="仿宋" w:hAnsi="仿宋" w:eastAsia="仿宋" w:cs="仿宋"/>
          <w:color w:val="auto"/>
          <w:sz w:val="24"/>
          <w:highlight w:val="none"/>
          <w:u w:val="single"/>
          <w:lang w:val="en-US" w:eastAsia="zh-CN"/>
        </w:rPr>
        <w:t>3000</w:t>
      </w:r>
      <w:r>
        <w:rPr>
          <w:rFonts w:hint="eastAsia" w:ascii="仿宋" w:hAnsi="仿宋" w:eastAsia="仿宋" w:cs="仿宋"/>
          <w:color w:val="auto"/>
          <w:sz w:val="24"/>
          <w:highlight w:val="none"/>
          <w:u w:val="single"/>
        </w:rPr>
        <w:t>元人民币，均在工程款中扣除。承包人必须注意施工安全，做好安全文明施工工作，如因措施不当造成人身安全或工伤死亡事故，一切责任由承包人负责。同时按创文要求，在施工场地出入口设置洗车槽及施工现场围闭，洗车槽标准按现时高明区国土城建和水务局建筑业科的规定执行，并设专人专职保洁。</w:t>
      </w:r>
    </w:p>
    <w:p>
      <w:pPr>
        <w:pStyle w:val="150"/>
        <w:spacing w:line="400" w:lineRule="exact"/>
        <w:ind w:left="567"/>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4.承包人在施工前应对地上、地下管线及邻近建（构）筑物和设施情况自行探测、调</w:t>
      </w:r>
    </w:p>
    <w:p>
      <w:pPr>
        <w:pStyle w:val="15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查、勘核，施工过程中应采取有效措施保护地上、地下管线及邻近建筑物、构筑物（含文物保护建筑）、邻近道路、绿化、古树名木和其它设施等的安全，积极进行管线方面的协调工作，费用包含在合同价中。施工过程中若因施工原因对上述设施造成损坏，承包人须承担全部责任。</w:t>
      </w:r>
    </w:p>
    <w:p>
      <w:pPr>
        <w:pStyle w:val="150"/>
        <w:numPr>
          <w:ilvl w:val="0"/>
          <w:numId w:val="5"/>
        </w:numPr>
        <w:spacing w:line="400" w:lineRule="exact"/>
        <w:ind w:left="567"/>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承包人应在发包人指定的工程范围内操作施工。在工程完成时无条件对施工场地</w:t>
      </w:r>
    </w:p>
    <w:p>
      <w:pPr>
        <w:pStyle w:val="15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所有的辅助、临时设施进行拆卸和清理场地。承包人在工程完工后至正式验收通过并移交发包人前期间，仍须负责工程设施保护责任，工程范围内的排水设施清疏责任及工程成品的保洁责任，其所需费用包含在合同价中。</w:t>
      </w:r>
    </w:p>
    <w:p>
      <w:pPr>
        <w:pStyle w:val="150"/>
        <w:numPr>
          <w:ilvl w:val="0"/>
          <w:numId w:val="5"/>
        </w:numPr>
        <w:spacing w:line="400" w:lineRule="exact"/>
        <w:ind w:left="567"/>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承包人须承担施工安全保卫工作及非夜间施工照明的责任和要求：根据工程需要，</w:t>
      </w:r>
    </w:p>
    <w:p>
      <w:pPr>
        <w:pStyle w:val="15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提供和维修所有的照明灯光、护板、围墙、栅栏、警告信号标志和值班人员，对工程进行保护和为公众提供安全和方便，遵守和执行防火、安全文明施工和夜间施工规定，并负责施工现场的安全保卫。</w:t>
      </w:r>
    </w:p>
    <w:p>
      <w:pPr>
        <w:pStyle w:val="150"/>
        <w:numPr>
          <w:ilvl w:val="0"/>
          <w:numId w:val="5"/>
        </w:numPr>
        <w:spacing w:line="400" w:lineRule="exact"/>
        <w:ind w:left="567"/>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承包人应充分考虑雨季和汛期施工时所需增加的投入，在实施期间负责施工现场</w:t>
      </w:r>
    </w:p>
    <w:p>
      <w:pPr>
        <w:pStyle w:val="15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及周边的排水、防洪、维护、维修工作，确保施工场地即周边不因施工发生严重洪涝灾害，由此产生的一切费用均包含于合同总价中，发包人将不再另行支付。</w:t>
      </w:r>
    </w:p>
    <w:p>
      <w:pPr>
        <w:pStyle w:val="150"/>
        <w:numPr>
          <w:ilvl w:val="0"/>
          <w:numId w:val="5"/>
        </w:numPr>
        <w:spacing w:line="400" w:lineRule="exact"/>
        <w:ind w:left="567"/>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负责建筑材料、构件和建筑施工机械设备安装物进行一般鉴定、检查所发生的检</w:t>
      </w:r>
    </w:p>
    <w:p>
      <w:pPr>
        <w:pStyle w:val="15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验试验费；负责对新结构、新材料的试验费和对具有出厂合格证明的建筑材料进行检验；负责对构件做破坏比试验及其他有特殊要求检验试验的费用（如确需地质检测的，产生费用已包含于合同总价中，发包人将不再另行支付，由承包人负责出资检测）。</w:t>
      </w:r>
    </w:p>
    <w:p>
      <w:pPr>
        <w:pStyle w:val="150"/>
        <w:spacing w:line="400" w:lineRule="exact"/>
        <w:ind w:left="567"/>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9.材料必须按照设计图纸提出的相关技术和质量要求进行选用。</w:t>
      </w:r>
    </w:p>
    <w:p>
      <w:pPr>
        <w:pStyle w:val="150"/>
        <w:spacing w:line="400" w:lineRule="exact"/>
        <w:ind w:left="0" w:leftChars="0"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10.认真做好现场施工工人的安全教育开工前的施工技术交底，做到安全、质量第一，遵纪守法，</w:t>
      </w:r>
      <w:r>
        <w:rPr>
          <w:rFonts w:hint="eastAsia" w:ascii="仿宋" w:hAnsi="仿宋" w:eastAsia="仿宋" w:cs="仿宋"/>
          <w:color w:val="auto"/>
          <w:sz w:val="24"/>
          <w:highlight w:val="none"/>
          <w:u w:val="single"/>
          <w:lang w:eastAsia="zh-CN"/>
        </w:rPr>
        <w:t>防患未然</w:t>
      </w:r>
      <w:r>
        <w:rPr>
          <w:rFonts w:hint="eastAsia" w:ascii="仿宋" w:hAnsi="仿宋" w:eastAsia="仿宋" w:cs="仿宋"/>
          <w:color w:val="auto"/>
          <w:sz w:val="24"/>
          <w:highlight w:val="none"/>
          <w:u w:val="single"/>
        </w:rPr>
        <w:t>，各分项工程应经现场监理、发包方、承包方现场验收合格签证后才能隐蔽，按有关程序要求进行该项目工程施工，所需检测试验项目按市、区相关要求送佛山市质检站进行检测、试验。或者上一级质检部门进行，所需费用由承包人负责。</w:t>
      </w:r>
    </w:p>
    <w:p>
      <w:pPr>
        <w:pStyle w:val="150"/>
        <w:spacing w:line="400" w:lineRule="exact"/>
        <w:ind w:firstLine="480" w:firstLineChars="200"/>
        <w:rPr>
          <w:rStyle w:val="48"/>
          <w:rFonts w:ascii="宋体"/>
          <w:color w:val="auto"/>
          <w:highlight w:val="none"/>
        </w:rPr>
      </w:pPr>
      <w:r>
        <w:rPr>
          <w:rFonts w:hint="eastAsia" w:ascii="仿宋" w:hAnsi="仿宋" w:eastAsia="仿宋" w:cs="仿宋"/>
          <w:color w:val="auto"/>
          <w:sz w:val="24"/>
          <w:highlight w:val="none"/>
          <w:u w:val="single"/>
        </w:rPr>
        <w:t>11.承包人应与其雇用的人员(民工)签订劳动合同，并按时发放工资，承包人必须按时发放工资，工资标准不能低于政府发布的最低工资标准，并不得拖欠或克扣雇佣人员的工资，否则发包人有权扣留相应数额的工程款支付雇佣人员(民工)工资。</w:t>
      </w:r>
    </w:p>
    <w:p>
      <w:pPr>
        <w:spacing w:before="242" w:beforeLines="50" w:after="242" w:afterLines="50" w:line="400" w:lineRule="exact"/>
        <w:ind w:firstLine="420" w:firstLineChars="200"/>
        <w:jc w:val="left"/>
        <w:rPr>
          <w:rFonts w:hint="eastAsia" w:ascii="仿宋" w:hAnsi="仿宋" w:eastAsia="仿宋" w:cs="仿宋"/>
          <w:color w:val="auto"/>
          <w:kern w:val="0"/>
          <w:sz w:val="24"/>
          <w:szCs w:val="24"/>
          <w:highlight w:val="none"/>
          <w:u w:val="single"/>
          <w:lang w:val="en-US" w:eastAsia="zh-CN" w:bidi="ar-SA"/>
        </w:rPr>
      </w:pPr>
      <w:r>
        <w:rPr>
          <w:rStyle w:val="48"/>
          <w:rFonts w:hint="eastAsia" w:ascii="宋体"/>
          <w:color w:val="auto"/>
          <w:highlight w:val="none"/>
          <w:lang w:val="en-US" w:eastAsia="zh-CN"/>
        </w:rPr>
        <w:t xml:space="preserve"> </w:t>
      </w:r>
      <w:r>
        <w:rPr>
          <w:rFonts w:hint="eastAsia" w:ascii="仿宋" w:hAnsi="仿宋" w:eastAsia="仿宋" w:cs="仿宋"/>
          <w:color w:val="auto"/>
          <w:kern w:val="0"/>
          <w:sz w:val="24"/>
          <w:szCs w:val="24"/>
          <w:highlight w:val="none"/>
          <w:u w:val="single"/>
          <w:lang w:val="en-US" w:eastAsia="zh-CN" w:bidi="ar-SA"/>
        </w:rPr>
        <w:t>11.1施工企业必须在工程项目开工前在工程所在地的银行开设工资保证金专用账户和缴纳工资保证金，并与建设单位（业主）、开户银行签订《工资保证金专用账户资金存储、使用协议书》。若中标单位在签订合同进场施工前（最迟不能超过15天）未能按规定开设工资保证金专用账户和缴纳工资保证金，视为中标单位自动放弃中标资格，建设单位有权单方面取消中标单位的中标资格和终止相关合同，不作任何补偿。</w:t>
      </w:r>
    </w:p>
    <w:p>
      <w:pPr>
        <w:spacing w:before="242" w:beforeLines="50" w:after="242" w:afterLines="50" w:line="400" w:lineRule="exact"/>
        <w:jc w:val="left"/>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    施工企业必须按工程总造价3％的比例一次性把全部资金存入该账户，工资保证金实行每个工程项目开设一个专用账户的制度，专用账户最高金额不超过80万元，最低不小于3万元。（在高明行政区域三年内有拖欠工资违法行为且被劳动保障部门依法作出行政处罚的，或因拖欠农民工工资引起群体性上访事件，造成重大社会影响的施工企业，按规定额度的二倍缴纳工资保证金。）</w:t>
      </w:r>
    </w:p>
    <w:p>
      <w:pPr>
        <w:widowControl/>
        <w:spacing w:before="242" w:beforeLines="50" w:after="242" w:afterLines="50" w:line="400" w:lineRule="exact"/>
        <w:ind w:firstLine="480" w:firstLineChars="200"/>
        <w:jc w:val="left"/>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工资保证金制度是指施工企业在签订施工承包合同后预先设立银行专用账户，并缴纳一定比例的资金存入该账户，在施工企业拖欠劳动者工资并符合工资保证金提取条件时，经工程所在地的镇（街道）劳动保障管理机构审查同意后可用来提取支付劳动者工资的一种制度。</w:t>
      </w:r>
    </w:p>
    <w:p>
      <w:pPr>
        <w:widowControl/>
        <w:spacing w:before="242" w:beforeLines="50" w:after="242" w:afterLines="50" w:line="400" w:lineRule="exact"/>
        <w:ind w:firstLine="480" w:firstLineChars="200"/>
        <w:jc w:val="left"/>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按照规定缴纳工资保证金后，施工企业应带备工程承包合同、三方协议书、缴纳工资保证金银行凭证等有关资料到工程所在地的镇（街道）劳动保障管理机构办理工资保证金缴纳证明。</w:t>
      </w:r>
    </w:p>
    <w:p>
      <w:pPr>
        <w:pStyle w:val="6"/>
        <w:spacing w:before="242" w:beforeLines="50" w:after="242" w:afterLines="50" w:line="400" w:lineRule="exact"/>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 xml:space="preserve">    11.2中标单位必须严格执行粤人社规（2015）3号《广东省建设领域工人工资支付分账管理暂行办法》的有关规定。</w:t>
      </w:r>
    </w:p>
    <w:p>
      <w:pPr>
        <w:spacing w:before="242" w:beforeLines="50" w:after="242" w:afterLines="50" w:line="400" w:lineRule="exact"/>
        <w:ind w:firstLine="480" w:firstLineChars="200"/>
        <w:jc w:val="left"/>
        <w:rPr>
          <w:rFonts w:hint="default"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本建设工程的工人工资支付中标单位必须实行专户管理，以银行转账方式支付工资。工程总承包单位和施工单位（包括专业分包和劳务分包）对建设项目工程款中的工人工资与其他款项实行分开银行账户管理，施工单位应当在建设项目开工前，在项目所在地商业银行设立工人工资支付专用账户，并在用工之日起15日内为每个工人办理工资个人账户。工人工资支付专用账户内的资金除发放工人工资外，不得用于其他用途，不得开通网上银行等电子支付渠道，不得提取现金。施工单位应当通过工人工资支付专用账户，依法按时足额将工人工资直接支付到工人的工资个人账户，并按月将工人工资支付明细表报施工总承包单位和建设单位备案。如施工单位未依法按时足额支付工人工资，建设单位有权从应付给施工单位的工程款中先行给付工人工资。</w:t>
      </w:r>
    </w:p>
    <w:p>
      <w:pPr>
        <w:pStyle w:val="15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u w:val="single"/>
        </w:rPr>
        <w:t>12.承包人必须按照《基本建设项目档案管理暂行规定》要求，在工程施工过程中及时做好工程承包范围内档案的收集、整理、汇总工作，承包人负责竣工验收资料的整理、备案、归档，完成后联合设计单位和监理单位提供给发包人完整的与工程实际相符合的竣工蓝图及其它竣工数据存盘（附电子文件）。除行政主管部门要求的验收资料外，承包人应按发包人要求向发包人提供足够的验收资料，并提交完工（竣工）验收申请报告和完工（竣工）结算文件，由此产生的一切费用均包含于合同总价中，发包人将不再另行支付。</w:t>
      </w:r>
    </w:p>
    <w:p>
      <w:pPr>
        <w:pStyle w:val="15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如因承包人原因发生第三方人员生命或财产损失或工期延误，有关索赔及行政或法律责任均由承包人承担；承包人在开工前负责办理施工报建、施工开挖、夜间施工、车辆通行、占用市政道路等相关审批手续，由此产生的所有费用已包含在合同价</w:t>
      </w:r>
      <w:r>
        <w:rPr>
          <w:rFonts w:hint="eastAsia" w:ascii="仿宋" w:hAnsi="仿宋" w:eastAsia="仿宋" w:cs="仿宋"/>
          <w:color w:val="auto"/>
          <w:sz w:val="24"/>
          <w:highlight w:val="none"/>
        </w:rPr>
        <w:t>。</w:t>
      </w:r>
    </w:p>
    <w:p>
      <w:pPr>
        <w:pStyle w:val="150"/>
        <w:spacing w:line="400" w:lineRule="exact"/>
        <w:ind w:firstLine="480" w:firstLineChars="200"/>
        <w:rPr>
          <w:rFonts w:hint="eastAsia" w:ascii="仿宋" w:hAnsi="仿宋" w:eastAsia="仿宋" w:cs="仿宋"/>
          <w:color w:val="auto"/>
          <w:kern w:val="0"/>
          <w:sz w:val="24"/>
          <w:highlight w:val="none"/>
          <w:u w:val="singl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kern w:val="0"/>
          <w:sz w:val="24"/>
          <w:highlight w:val="none"/>
          <w:u w:val="single"/>
          <w:lang w:val="en-US" w:eastAsia="zh-CN"/>
        </w:rPr>
        <w:t>3.</w:t>
      </w:r>
      <w:r>
        <w:rPr>
          <w:rFonts w:hint="eastAsia" w:ascii="仿宋" w:hAnsi="仿宋" w:eastAsia="仿宋" w:cs="仿宋"/>
          <w:color w:val="auto"/>
          <w:kern w:val="0"/>
          <w:sz w:val="24"/>
          <w:highlight w:val="none"/>
          <w:u w:val="single"/>
        </w:rPr>
        <w:t xml:space="preserve"> 项目经理</w:t>
      </w:r>
    </w:p>
    <w:p>
      <w:pPr>
        <w:pStyle w:val="150"/>
        <w:spacing w:line="400" w:lineRule="exact"/>
        <w:ind w:firstLine="480" w:firstLineChars="200"/>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u w:val="single"/>
          <w:lang w:val="en-US" w:eastAsia="zh-CN"/>
        </w:rPr>
        <w:t>13</w:t>
      </w:r>
      <w:r>
        <w:rPr>
          <w:rFonts w:hint="eastAsia" w:ascii="仿宋" w:hAnsi="仿宋" w:eastAsia="仿宋" w:cs="仿宋"/>
          <w:color w:val="auto"/>
          <w:kern w:val="0"/>
          <w:sz w:val="24"/>
          <w:highlight w:val="none"/>
          <w:u w:val="single"/>
        </w:rPr>
        <w:t>.1</w:t>
      </w:r>
      <w:r>
        <w:rPr>
          <w:rFonts w:hint="eastAsia" w:ascii="仿宋" w:hAnsi="仿宋" w:eastAsia="仿宋" w:cs="仿宋"/>
          <w:color w:val="auto"/>
          <w:kern w:val="0"/>
          <w:sz w:val="24"/>
          <w:highlight w:val="none"/>
          <w:u w:val="single"/>
          <w:lang w:val="en-US" w:eastAsia="zh-CN"/>
        </w:rPr>
        <w:t>.1</w:t>
      </w:r>
      <w:r>
        <w:rPr>
          <w:rFonts w:hint="eastAsia" w:ascii="仿宋" w:hAnsi="仿宋" w:eastAsia="仿宋" w:cs="仿宋"/>
          <w:color w:val="auto"/>
          <w:kern w:val="0"/>
          <w:sz w:val="24"/>
          <w:highlight w:val="none"/>
          <w:u w:val="single"/>
        </w:rPr>
        <w:t xml:space="preserve"> 项目经理：</w:t>
      </w:r>
    </w:p>
    <w:p>
      <w:pPr>
        <w:pStyle w:val="150"/>
        <w:spacing w:line="400" w:lineRule="exact"/>
        <w:ind w:firstLine="480" w:firstLineChars="200"/>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u w:val="single"/>
        </w:rPr>
        <w:t>姓    名：         ；</w:t>
      </w:r>
    </w:p>
    <w:p>
      <w:pPr>
        <w:pStyle w:val="150"/>
        <w:spacing w:line="400" w:lineRule="exact"/>
        <w:ind w:firstLine="480" w:firstLineChars="200"/>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u w:val="single"/>
        </w:rPr>
        <w:t>身份证号：         ；</w:t>
      </w:r>
    </w:p>
    <w:p>
      <w:pPr>
        <w:pStyle w:val="150"/>
        <w:spacing w:line="400" w:lineRule="exact"/>
        <w:ind w:firstLine="480" w:firstLineChars="200"/>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u w:val="single"/>
        </w:rPr>
        <w:t>项目负责人执业资格等级：  ；</w:t>
      </w:r>
    </w:p>
    <w:p>
      <w:pPr>
        <w:pStyle w:val="150"/>
        <w:spacing w:line="400" w:lineRule="exact"/>
        <w:ind w:firstLine="480" w:firstLineChars="200"/>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u w:val="single"/>
        </w:rPr>
        <w:t>项目负责人注册证书号：；</w:t>
      </w:r>
    </w:p>
    <w:p>
      <w:pPr>
        <w:pStyle w:val="150"/>
        <w:spacing w:line="400" w:lineRule="exact"/>
        <w:ind w:firstLine="480" w:firstLineChars="200"/>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u w:val="single"/>
        </w:rPr>
        <w:t>项目负责人执业印章号：；</w:t>
      </w:r>
    </w:p>
    <w:p>
      <w:pPr>
        <w:pStyle w:val="150"/>
        <w:spacing w:line="400" w:lineRule="exact"/>
        <w:ind w:firstLine="480" w:firstLineChars="200"/>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u w:val="single"/>
        </w:rPr>
        <w:t>安全生产考核合格证书号：</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u w:val="single"/>
        </w:rPr>
        <w:t> ；</w:t>
      </w:r>
    </w:p>
    <w:p>
      <w:pPr>
        <w:pStyle w:val="150"/>
        <w:spacing w:line="400" w:lineRule="exact"/>
        <w:ind w:firstLine="480" w:firstLineChars="200"/>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u w:val="single"/>
        </w:rPr>
        <w:t>联系电话：        </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u w:val="single"/>
        </w:rPr>
        <w:t xml:space="preserve"> ；</w:t>
      </w:r>
    </w:p>
    <w:p>
      <w:pPr>
        <w:pStyle w:val="150"/>
        <w:spacing w:line="400" w:lineRule="exact"/>
        <w:ind w:firstLine="480" w:firstLineChars="200"/>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u w:val="single"/>
        </w:rPr>
        <w:t>电子信箱：        </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u w:val="single"/>
        </w:rPr>
        <w:t> ；</w:t>
      </w:r>
    </w:p>
    <w:p>
      <w:pPr>
        <w:pStyle w:val="150"/>
        <w:spacing w:line="400" w:lineRule="exact"/>
        <w:ind w:firstLine="480" w:firstLineChars="200"/>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u w:val="single"/>
        </w:rPr>
        <w:t>通信地址：        </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u w:val="single"/>
        </w:rPr>
        <w:t> ；</w:t>
      </w:r>
    </w:p>
    <w:p>
      <w:pPr>
        <w:pStyle w:val="150"/>
        <w:spacing w:line="400" w:lineRule="exact"/>
        <w:ind w:firstLine="480" w:firstLineChars="200"/>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u w:val="single"/>
        </w:rPr>
        <w:t>承包人对项目经理的授权范围如下：         。</w:t>
      </w:r>
    </w:p>
    <w:p>
      <w:pPr>
        <w:spacing w:line="400" w:lineRule="exact"/>
        <w:ind w:firstLine="480" w:firstLineChars="200"/>
        <w:jc w:val="left"/>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关于项目经理每月在施工现场的时间要求：不得少于22天。项目经理（项目负责人）确需离开施工现场时，应事先以书面（请假条）通知监理人，并取得发包人的同意。项目经理的请假条中应当载明临时代行其职责的人员、注册执业资格、管理经验等资料，该人员应具备履行相应职责的能力。</w:t>
      </w:r>
    </w:p>
    <w:p>
      <w:pPr>
        <w:spacing w:line="400" w:lineRule="exact"/>
        <w:ind w:firstLine="480" w:firstLineChars="200"/>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承包人未提交劳动合同，以及没有为项目经理缴纳社会保险证明的违约责任：处以人民币3000元/次罚款，责令限期提交劳动合同并补缴社会保险。</w:t>
      </w:r>
    </w:p>
    <w:p>
      <w:pPr>
        <w:spacing w:line="400" w:lineRule="exact"/>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项目经理未经批准，擅自离开施工现场的违约责任：处以人民币3000元/次罚款，承包人承担上述违约给发包人造成的一切损失。</w:t>
      </w:r>
    </w:p>
    <w:p>
      <w:pPr>
        <w:spacing w:line="400" w:lineRule="exact"/>
        <w:ind w:firstLine="480" w:firstLineChars="200"/>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13.1.2 承包人擅自更换项目经理的违约责任：处以人民币3000元/次罚款，承包人承担上述违约给发包人造成的一切损失。</w:t>
      </w:r>
    </w:p>
    <w:p>
      <w:pPr>
        <w:spacing w:line="400" w:lineRule="exact"/>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 xml:space="preserve">    13.1.3 承包人无正当理由拒绝更换项目经理的违约责任：处以人民币3000元/次罚款，承包人承担上述违约给发包人造成的一切损失。</w:t>
      </w:r>
    </w:p>
    <w:p>
      <w:pPr>
        <w:spacing w:line="400" w:lineRule="exact"/>
        <w:ind w:firstLine="480" w:firstLineChars="200"/>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14 承包人人员</w:t>
      </w:r>
    </w:p>
    <w:p>
      <w:pPr>
        <w:spacing w:line="400" w:lineRule="exact"/>
        <w:ind w:firstLine="480" w:firstLineChars="200"/>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14.1 承包人提交项目管理机构及施工现场管理人员安排报告的期限：工程开工前2天。</w:t>
      </w:r>
    </w:p>
    <w:p>
      <w:pPr>
        <w:spacing w:line="400" w:lineRule="exact"/>
        <w:ind w:firstLine="480" w:firstLineChars="200"/>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14.2 承包人无正当理由拒绝撤换主要施工管理人员的违约责任：处以人民币1000元/次罚款，承包人承担上述违约给发包人造成的一切损失。</w:t>
      </w:r>
    </w:p>
    <w:p>
      <w:pPr>
        <w:spacing w:line="400" w:lineRule="exact"/>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 xml:space="preserve">    14.3 承包人主要施工管理人员离开施工现场的批准要求：由发包人批准认可后方可离开。</w:t>
      </w:r>
    </w:p>
    <w:p>
      <w:pPr>
        <w:spacing w:line="400" w:lineRule="exact"/>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 xml:space="preserve">    14.4承包人擅自更换主要施工管理人员的违约责任：处以人民币1000元/次罚款，承包人承担上述违约给发包人造成的一切损失。</w:t>
      </w:r>
    </w:p>
    <w:p>
      <w:pPr>
        <w:spacing w:line="400" w:lineRule="exact"/>
        <w:ind w:firstLine="480" w:firstLineChars="200"/>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14.5承包人主要施工管理人员擅自离开施工现场的违约责任：处以人民币1000元/次罚款，承包人承担上述违约给发包人造成的一切损失。</w:t>
      </w:r>
    </w:p>
    <w:p>
      <w:pPr>
        <w:spacing w:line="400" w:lineRule="exact"/>
        <w:ind w:firstLine="480" w:firstLineChars="200"/>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15.履约担保</w:t>
      </w:r>
    </w:p>
    <w:p>
      <w:pPr>
        <w:spacing w:line="400" w:lineRule="exact"/>
        <w:ind w:firstLine="480" w:firstLineChars="200"/>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承包人是否提供履约担保： 是 。</w:t>
      </w:r>
    </w:p>
    <w:p>
      <w:pPr>
        <w:spacing w:line="400" w:lineRule="exact"/>
        <w:ind w:firstLine="480" w:firstLineChars="200"/>
        <w:rPr>
          <w:rFonts w:hint="default"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承包人提供履约担保的形式、金额及期限的约定：</w:t>
      </w:r>
      <w:r>
        <w:rPr>
          <w:rFonts w:hint="eastAsia" w:ascii="仿宋" w:hAnsi="仿宋" w:eastAsia="仿宋" w:cs="仿宋"/>
          <w:b/>
          <w:bCs/>
          <w:color w:val="auto"/>
          <w:kern w:val="0"/>
          <w:sz w:val="24"/>
          <w:szCs w:val="24"/>
          <w:highlight w:val="none"/>
          <w:u w:val="single"/>
          <w:lang w:val="en-US" w:eastAsia="zh-CN" w:bidi="ar-SA"/>
        </w:rPr>
        <w:t>履约保证金为中标价的10%，</w:t>
      </w:r>
      <w:r>
        <w:rPr>
          <w:rFonts w:hint="eastAsia" w:ascii="仿宋" w:hAnsi="仿宋" w:eastAsia="仿宋" w:cs="仿宋"/>
          <w:color w:val="auto"/>
          <w:kern w:val="0"/>
          <w:sz w:val="24"/>
          <w:szCs w:val="24"/>
          <w:highlight w:val="none"/>
          <w:u w:val="single"/>
          <w:lang w:val="en-US" w:eastAsia="zh-CN" w:bidi="ar-SA"/>
        </w:rPr>
        <w:t>以银行转账方式提供，若中标人没有发生违约情况，履约保证金的退还：中标人未拖欠工人工资的情况下，若中标人没有发生违约情况，招标人将于整体工程初检验收合格后14天内，一次性返还全数履约保证金（不计息）。</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rPr>
        <w:t>十五、分包</w:t>
      </w:r>
    </w:p>
    <w:p>
      <w:pPr>
        <w:pStyle w:val="15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1.分包的一般约定：</w:t>
      </w:r>
    </w:p>
    <w:p>
      <w:pPr>
        <w:pStyle w:val="15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禁止分包的工程包括：</w:t>
      </w:r>
      <w:r>
        <w:rPr>
          <w:rFonts w:hint="eastAsia" w:ascii="仿宋" w:hAnsi="仿宋" w:eastAsia="仿宋" w:cs="仿宋"/>
          <w:color w:val="auto"/>
          <w:sz w:val="24"/>
          <w:highlight w:val="none"/>
          <w:u w:val="single"/>
        </w:rPr>
        <w:t xml:space="preserve"> 主体、关键性工程   </w:t>
      </w:r>
    </w:p>
    <w:p>
      <w:pPr>
        <w:pStyle w:val="15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color w:val="auto"/>
          <w:sz w:val="24"/>
          <w:highlight w:val="none"/>
        </w:rPr>
        <w:t>允许分包的专业工程包括：</w:t>
      </w:r>
      <w:r>
        <w:rPr>
          <w:rFonts w:hint="eastAsia" w:ascii="仿宋" w:hAnsi="仿宋" w:eastAsia="仿宋" w:cs="仿宋"/>
          <w:color w:val="auto"/>
          <w:sz w:val="24"/>
          <w:highlight w:val="none"/>
          <w:u w:val="single"/>
        </w:rPr>
        <w:t>中标项目的部分非主体、非关键性工作和专业工程；劳务分包。</w:t>
      </w:r>
      <w:r>
        <w:rPr>
          <w:rFonts w:hint="eastAsia" w:ascii="仿宋" w:hAnsi="仿宋" w:eastAsia="仿宋" w:cs="仿宋"/>
          <w:color w:val="auto"/>
          <w:sz w:val="24"/>
          <w:highlight w:val="none"/>
        </w:rPr>
        <w:t>其他关于分包的约定：</w:t>
      </w:r>
      <w:r>
        <w:rPr>
          <w:rFonts w:hint="eastAsia" w:ascii="仿宋" w:hAnsi="仿宋" w:eastAsia="仿宋" w:cs="仿宋"/>
          <w:color w:val="auto"/>
          <w:sz w:val="24"/>
          <w:highlight w:val="none"/>
          <w:u w:val="single"/>
        </w:rPr>
        <w:t xml:space="preserve"> 承包人可以将中标项目的部分非主体、非关键性工作和专业工程进行分包，但需经发包人同意后才能分包给有相应资质条件的分包单位。若承包人采用施工劳务作业分包，必须是分包给具有相应资质或已在佛山市登记备案的劳务分包企业。劳务分包企业必须取得市建设行政主管部门颁发的《佛山市建筑劳务分包企业登记证》，方可承接劳务分包作业。分包不改变承包人的义务  </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rPr>
        <w:t>十六、监理人</w:t>
      </w:r>
    </w:p>
    <w:p>
      <w:pPr>
        <w:pStyle w:val="15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1.关于监理人的监理内容：</w:t>
      </w:r>
      <w:r>
        <w:rPr>
          <w:rFonts w:hint="eastAsia" w:ascii="仿宋" w:hAnsi="仿宋" w:eastAsia="仿宋" w:cs="仿宋"/>
          <w:color w:val="auto"/>
          <w:sz w:val="24"/>
          <w:highlight w:val="none"/>
          <w:u w:val="single"/>
        </w:rPr>
        <w:t xml:space="preserve"> 按本工程监理合同约定  </w:t>
      </w:r>
      <w:r>
        <w:rPr>
          <w:rFonts w:hint="eastAsia" w:ascii="仿宋" w:hAnsi="仿宋" w:eastAsia="仿宋" w:cs="仿宋"/>
          <w:color w:val="auto"/>
          <w:sz w:val="24"/>
          <w:highlight w:val="none"/>
        </w:rPr>
        <w:t>。</w:t>
      </w:r>
    </w:p>
    <w:p>
      <w:pPr>
        <w:pStyle w:val="15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2.关于监理人的监理权限：</w:t>
      </w:r>
      <w:r>
        <w:rPr>
          <w:rFonts w:hint="eastAsia" w:ascii="仿宋" w:hAnsi="仿宋" w:eastAsia="仿宋" w:cs="仿宋"/>
          <w:color w:val="auto"/>
          <w:sz w:val="24"/>
          <w:highlight w:val="none"/>
          <w:u w:val="single"/>
        </w:rPr>
        <w:t xml:space="preserve"> 工程变更、工程洽商、工程签证、工程计量、工期延长、费用调整、监理规划、监理细则等，其它详见发包人与监理</w:t>
      </w:r>
      <w:r>
        <w:rPr>
          <w:rFonts w:hint="eastAsia" w:ascii="仿宋" w:hAnsi="仿宋" w:eastAsia="仿宋" w:cs="仿宋"/>
          <w:color w:val="auto"/>
          <w:sz w:val="24"/>
          <w:highlight w:val="none"/>
          <w:u w:val="single"/>
          <w:lang w:eastAsia="zh-CN"/>
        </w:rPr>
        <w:t>单位签订的</w:t>
      </w:r>
      <w:r>
        <w:rPr>
          <w:rFonts w:hint="eastAsia" w:ascii="仿宋" w:hAnsi="仿宋" w:eastAsia="仿宋" w:cs="仿宋"/>
          <w:color w:val="auto"/>
          <w:sz w:val="24"/>
          <w:highlight w:val="none"/>
          <w:u w:val="single"/>
        </w:rPr>
        <w:t xml:space="preserve">委托监理合同及发包人内部管理相关规定 </w:t>
      </w:r>
      <w:r>
        <w:rPr>
          <w:rFonts w:hint="eastAsia" w:ascii="仿宋" w:hAnsi="仿宋" w:eastAsia="仿宋" w:cs="仿宋"/>
          <w:color w:val="auto"/>
          <w:sz w:val="24"/>
          <w:highlight w:val="none"/>
        </w:rPr>
        <w:t xml:space="preserve">。 </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color w:val="auto"/>
          <w:sz w:val="24"/>
          <w:highlight w:val="none"/>
        </w:rPr>
        <w:t>3.关于监理人在施工现场的办公场所、生活场所的提供和费用承担的约定：</w:t>
      </w:r>
      <w:r>
        <w:rPr>
          <w:rFonts w:hint="eastAsia" w:ascii="仿宋" w:hAnsi="仿宋" w:eastAsia="仿宋" w:cs="仿宋"/>
          <w:color w:val="auto"/>
          <w:sz w:val="24"/>
          <w:highlight w:val="none"/>
          <w:u w:val="single"/>
        </w:rPr>
        <w:t xml:space="preserve"> 监理人在施工现场的办公场所、生活场所由承包人提供和承担费用 </w:t>
      </w:r>
      <w:r>
        <w:rPr>
          <w:rFonts w:hint="eastAsia" w:ascii="仿宋" w:hAnsi="仿宋" w:eastAsia="仿宋" w:cs="仿宋"/>
          <w:color w:val="auto"/>
          <w:sz w:val="24"/>
          <w:highlight w:val="none"/>
        </w:rPr>
        <w:t>。</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rPr>
        <w:t>十七、工程质量</w:t>
      </w:r>
    </w:p>
    <w:p>
      <w:pPr>
        <w:pStyle w:val="150"/>
        <w:spacing w:line="400" w:lineRule="exact"/>
        <w:ind w:firstLine="481"/>
        <w:rPr>
          <w:rFonts w:ascii="仿宋" w:hAnsi="仿宋" w:eastAsia="仿宋" w:cs="仿宋"/>
          <w:color w:val="auto"/>
          <w:sz w:val="24"/>
          <w:highlight w:val="none"/>
        </w:rPr>
      </w:pPr>
      <w:r>
        <w:rPr>
          <w:rFonts w:hint="eastAsia" w:ascii="仿宋" w:hAnsi="仿宋" w:eastAsia="仿宋" w:cs="仿宋"/>
          <w:color w:val="auto"/>
          <w:sz w:val="24"/>
          <w:highlight w:val="none"/>
        </w:rPr>
        <w:t>1.质量要求：</w:t>
      </w:r>
      <w:r>
        <w:rPr>
          <w:rFonts w:hint="eastAsia" w:ascii="仿宋" w:hAnsi="仿宋" w:eastAsia="仿宋" w:cs="仿宋"/>
          <w:color w:val="auto"/>
          <w:sz w:val="24"/>
          <w:highlight w:val="none"/>
          <w:u w:val="single"/>
        </w:rPr>
        <w:t>由于承包人施工质量问题导致修改或变更所发生的一切费用，均由承包人负责</w:t>
      </w:r>
      <w:r>
        <w:rPr>
          <w:rFonts w:hint="eastAsia" w:ascii="仿宋" w:hAnsi="仿宋" w:eastAsia="仿宋" w:cs="仿宋"/>
          <w:color w:val="auto"/>
          <w:sz w:val="24"/>
          <w:highlight w:val="none"/>
        </w:rPr>
        <w:t>。</w:t>
      </w:r>
    </w:p>
    <w:p>
      <w:pPr>
        <w:pStyle w:val="15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由于承包人原因造成工程质量不符合规程规范和合同规定的质量标准，影响使用寿命和对工程安全运行造成隐患和危害的事件，由承包人自筹资金进行事故处理，并依照下列规定处以罚款：</w:t>
      </w:r>
    </w:p>
    <w:p>
      <w:pPr>
        <w:pStyle w:val="150"/>
        <w:spacing w:line="360" w:lineRule="auto"/>
        <w:ind w:firstLine="240" w:firstLineChars="100"/>
        <w:jc w:val="left"/>
        <w:rPr>
          <w:rFonts w:ascii="仿宋" w:hAnsi="仿宋" w:eastAsia="仿宋" w:cs="仿宋"/>
          <w:color w:val="auto"/>
          <w:sz w:val="24"/>
          <w:highlight w:val="none"/>
        </w:rPr>
      </w:pPr>
      <w:r>
        <w:rPr>
          <w:rFonts w:hint="eastAsia" w:ascii="仿宋" w:hAnsi="仿宋" w:eastAsia="仿宋" w:cs="仿宋"/>
          <w:color w:val="auto"/>
          <w:sz w:val="24"/>
          <w:highlight w:val="none"/>
        </w:rPr>
        <w:t>（1）发生一般质量事故的，处</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.0万元</w:t>
      </w:r>
      <w:r>
        <w:rPr>
          <w:rFonts w:hint="eastAsia" w:ascii="仿宋" w:hAnsi="仿宋" w:eastAsia="仿宋" w:cs="仿宋"/>
          <w:color w:val="auto"/>
          <w:sz w:val="24"/>
          <w:highlight w:val="none"/>
        </w:rPr>
        <w:t>/次的罚款；</w:t>
      </w:r>
    </w:p>
    <w:p>
      <w:pPr>
        <w:pStyle w:val="150"/>
        <w:spacing w:line="360" w:lineRule="auto"/>
        <w:ind w:firstLine="240" w:firstLineChars="100"/>
        <w:jc w:val="left"/>
        <w:rPr>
          <w:rFonts w:ascii="仿宋" w:hAnsi="仿宋" w:eastAsia="仿宋" w:cs="仿宋"/>
          <w:color w:val="auto"/>
          <w:sz w:val="24"/>
          <w:highlight w:val="none"/>
        </w:rPr>
      </w:pPr>
      <w:r>
        <w:rPr>
          <w:rFonts w:hint="eastAsia" w:ascii="仿宋" w:hAnsi="仿宋" w:eastAsia="仿宋" w:cs="仿宋"/>
          <w:color w:val="auto"/>
          <w:sz w:val="24"/>
          <w:highlight w:val="none"/>
        </w:rPr>
        <w:t>（2）发生较质量大事故的，处5万元/次的罚款；</w:t>
      </w:r>
    </w:p>
    <w:p>
      <w:pPr>
        <w:pStyle w:val="150"/>
        <w:spacing w:line="360" w:lineRule="auto"/>
        <w:ind w:firstLine="240" w:firstLineChars="100"/>
        <w:jc w:val="left"/>
        <w:rPr>
          <w:rFonts w:ascii="仿宋" w:hAnsi="仿宋" w:eastAsia="仿宋" w:cs="仿宋"/>
          <w:color w:val="auto"/>
          <w:sz w:val="24"/>
          <w:highlight w:val="none"/>
        </w:rPr>
      </w:pPr>
      <w:r>
        <w:rPr>
          <w:rFonts w:hint="eastAsia" w:ascii="仿宋" w:hAnsi="仿宋" w:eastAsia="仿宋" w:cs="仿宋"/>
          <w:color w:val="auto"/>
          <w:sz w:val="24"/>
          <w:highlight w:val="none"/>
        </w:rPr>
        <w:t>（3）发生重大质量事故的，处10万元/次的罚款；</w:t>
      </w:r>
    </w:p>
    <w:p>
      <w:pPr>
        <w:pStyle w:val="150"/>
        <w:spacing w:line="360" w:lineRule="auto"/>
        <w:ind w:firstLine="240" w:firstLineChars="100"/>
        <w:jc w:val="left"/>
        <w:rPr>
          <w:rFonts w:ascii="仿宋" w:hAnsi="仿宋" w:eastAsia="仿宋" w:cs="仿宋"/>
          <w:color w:val="auto"/>
          <w:sz w:val="24"/>
          <w:highlight w:val="none"/>
        </w:rPr>
      </w:pPr>
      <w:r>
        <w:rPr>
          <w:rFonts w:hint="eastAsia" w:ascii="仿宋" w:hAnsi="仿宋" w:eastAsia="仿宋" w:cs="仿宋"/>
          <w:color w:val="auto"/>
          <w:sz w:val="24"/>
          <w:highlight w:val="none"/>
        </w:rPr>
        <w:t>（4）发生特大质量事故的，处15万元/次的罚款。</w:t>
      </w:r>
    </w:p>
    <w:p>
      <w:pPr>
        <w:pStyle w:val="15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因质量事故造成人身作伤亡的，还应遵从国家和主管部门伤亡事故处理的有关规定。</w:t>
      </w:r>
    </w:p>
    <w:p>
      <w:pPr>
        <w:pStyle w:val="150"/>
        <w:spacing w:line="400" w:lineRule="exact"/>
        <w:ind w:firstLine="481"/>
        <w:rPr>
          <w:rFonts w:ascii="仿宋" w:hAnsi="仿宋" w:eastAsia="仿宋" w:cs="仿宋"/>
          <w:color w:val="auto"/>
          <w:sz w:val="24"/>
          <w:highlight w:val="none"/>
        </w:rPr>
      </w:pPr>
      <w:r>
        <w:rPr>
          <w:rFonts w:hint="eastAsia" w:ascii="仿宋" w:hAnsi="仿宋" w:eastAsia="仿宋" w:cs="仿宋"/>
          <w:color w:val="auto"/>
          <w:sz w:val="24"/>
          <w:highlight w:val="none"/>
        </w:rPr>
        <w:t>2.隐蔽工程检查：</w:t>
      </w:r>
    </w:p>
    <w:p>
      <w:pPr>
        <w:pStyle w:val="15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承包人提前通知发包方和监理人隐蔽工程检查的期限的约定：</w:t>
      </w:r>
      <w:r>
        <w:rPr>
          <w:rFonts w:hint="eastAsia" w:ascii="仿宋" w:hAnsi="仿宋" w:eastAsia="仿宋" w:cs="仿宋"/>
          <w:color w:val="auto"/>
          <w:sz w:val="24"/>
          <w:highlight w:val="none"/>
          <w:u w:val="single"/>
        </w:rPr>
        <w:t>提前</w:t>
      </w:r>
      <w:r>
        <w:rPr>
          <w:rFonts w:hint="eastAsia" w:ascii="仿宋" w:hAnsi="仿宋" w:eastAsia="仿宋" w:cs="仿宋"/>
          <w:color w:val="auto"/>
          <w:sz w:val="24"/>
          <w:highlight w:val="none"/>
          <w:u w:val="single"/>
          <w:lang w:val="en-US" w:eastAsia="zh-CN"/>
        </w:rPr>
        <w:t>48</w:t>
      </w:r>
      <w:r>
        <w:rPr>
          <w:rFonts w:hint="eastAsia" w:ascii="仿宋" w:hAnsi="仿宋" w:eastAsia="仿宋" w:cs="仿宋"/>
          <w:color w:val="auto"/>
          <w:sz w:val="24"/>
          <w:highlight w:val="none"/>
          <w:u w:val="single"/>
        </w:rPr>
        <w:t>小时</w:t>
      </w:r>
      <w:r>
        <w:rPr>
          <w:rFonts w:hint="eastAsia" w:ascii="仿宋" w:hAnsi="仿宋" w:eastAsia="仿宋" w:cs="仿宋"/>
          <w:color w:val="auto"/>
          <w:sz w:val="24"/>
          <w:highlight w:val="none"/>
        </w:rPr>
        <w:t>。发包人如不到场，可委托监理人检查。监理人不能按时进行检查时，应提前</w:t>
      </w:r>
      <w:r>
        <w:rPr>
          <w:rFonts w:hint="eastAsia" w:ascii="仿宋" w:hAnsi="仿宋" w:eastAsia="仿宋" w:cs="仿宋"/>
          <w:color w:val="auto"/>
          <w:sz w:val="24"/>
          <w:highlight w:val="none"/>
          <w:u w:val="single"/>
          <w:lang w:bidi="ar"/>
        </w:rPr>
        <w:t xml:space="preserve"> 24</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小时提交书面延期要求，延期不得超过</w:t>
      </w:r>
      <w:r>
        <w:rPr>
          <w:rFonts w:hint="eastAsia" w:ascii="仿宋" w:hAnsi="仿宋" w:eastAsia="仿宋" w:cs="仿宋"/>
          <w:color w:val="auto"/>
          <w:sz w:val="24"/>
          <w:highlight w:val="none"/>
          <w:u w:val="single"/>
          <w:lang w:val="en-US" w:eastAsia="zh-CN"/>
        </w:rPr>
        <w:t>48</w:t>
      </w:r>
      <w:r>
        <w:rPr>
          <w:rFonts w:hint="eastAsia" w:ascii="仿宋" w:hAnsi="仿宋" w:eastAsia="仿宋" w:cs="仿宋"/>
          <w:color w:val="auto"/>
          <w:sz w:val="24"/>
          <w:highlight w:val="none"/>
        </w:rPr>
        <w:t>小时。详细内容如下：</w:t>
      </w:r>
    </w:p>
    <w:p>
      <w:pPr>
        <w:pStyle w:val="150"/>
        <w:widowControl/>
        <w:spacing w:line="400" w:lineRule="atLeast"/>
        <w:ind w:firstLine="480"/>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lang w:bidi="ar"/>
        </w:rPr>
        <w:t>1.</w:t>
      </w:r>
      <w:r>
        <w:rPr>
          <w:rFonts w:hint="eastAsia" w:ascii="仿宋" w:hAnsi="仿宋" w:eastAsia="仿宋" w:cs="仿宋"/>
          <w:color w:val="auto"/>
          <w:sz w:val="24"/>
          <w:highlight w:val="none"/>
          <w:u w:val="single"/>
          <w:lang w:bidi="ar"/>
        </w:rPr>
        <w:t>承包人必须先进行自检，自检合格后，承包人应在隐蔽验收前48小时以书面形式通知监理人、发包人，并积极配合发包人、监理人进行隐蔽工程中间验收，并填写隐蔽工程报验查验报告单，办理中间验收手续及中间验收事宜。验收合格，承包人才能进行</w:t>
      </w:r>
      <w:r>
        <w:rPr>
          <w:rFonts w:hint="eastAsia" w:ascii="仿宋" w:hAnsi="仿宋" w:eastAsia="仿宋" w:cs="仿宋"/>
          <w:color w:val="auto"/>
          <w:sz w:val="24"/>
          <w:highlight w:val="none"/>
          <w:u w:val="single"/>
          <w:lang w:eastAsia="zh-CN" w:bidi="ar"/>
        </w:rPr>
        <w:t>覆盖</w:t>
      </w:r>
      <w:r>
        <w:rPr>
          <w:rFonts w:hint="eastAsia" w:ascii="仿宋" w:hAnsi="仿宋" w:eastAsia="仿宋" w:cs="仿宋"/>
          <w:color w:val="auto"/>
          <w:sz w:val="24"/>
          <w:highlight w:val="none"/>
          <w:u w:val="single"/>
          <w:lang w:bidi="ar"/>
        </w:rPr>
        <w:t>和继续施工；验收不合格的，承包人必须在发包人限定的时间内完成修复，并经重新验收，由此增加的费用和（或）延误的工期由承包人承担。</w:t>
      </w:r>
    </w:p>
    <w:p>
      <w:pPr>
        <w:pStyle w:val="150"/>
        <w:spacing w:line="400" w:lineRule="exact"/>
        <w:ind w:firstLine="480" w:firstLineChars="200"/>
        <w:jc w:val="left"/>
        <w:rPr>
          <w:rFonts w:ascii="仿宋" w:hAnsi="仿宋" w:eastAsia="仿宋" w:cs="仿宋"/>
          <w:color w:val="auto"/>
          <w:sz w:val="24"/>
          <w:highlight w:val="none"/>
          <w:lang w:bidi="ar"/>
        </w:rPr>
      </w:pPr>
      <w:r>
        <w:rPr>
          <w:rFonts w:hint="eastAsia" w:ascii="仿宋" w:hAnsi="仿宋" w:eastAsia="仿宋" w:cs="仿宋"/>
          <w:color w:val="auto"/>
          <w:sz w:val="24"/>
          <w:highlight w:val="none"/>
          <w:lang w:bidi="ar"/>
        </w:rPr>
        <w:t>2.</w:t>
      </w:r>
      <w:r>
        <w:rPr>
          <w:rFonts w:hint="eastAsia" w:ascii="仿宋" w:hAnsi="仿宋" w:eastAsia="仿宋" w:cs="仿宋"/>
          <w:color w:val="auto"/>
          <w:sz w:val="24"/>
          <w:highlight w:val="none"/>
          <w:u w:val="single"/>
          <w:lang w:bidi="ar"/>
        </w:rPr>
        <w:t>无论发包人或监理人代表是否参加验收，当其提出对已经隐蔽工程部位重新进行检验时，承包人应按要求及时进行剥露，并在检验后重新进行覆盖或修复。检验合格，发包人承担由此发生的费用，并顺延工期；检验不合格，承包人承担由此发生的费用，工期不予顺延，并承担相应责任。</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
          <w:color w:val="auto"/>
          <w:sz w:val="24"/>
          <w:highlight w:val="none"/>
        </w:rPr>
        <w:t>十八、安全文明施工与环境保护</w:t>
      </w:r>
    </w:p>
    <w:p>
      <w:pPr>
        <w:pStyle w:val="150"/>
        <w:spacing w:line="400" w:lineRule="exact"/>
        <w:ind w:firstLine="480" w:firstLineChars="200"/>
        <w:jc w:val="left"/>
        <w:rPr>
          <w:rFonts w:hint="eastAsia" w:ascii="仿宋" w:hAnsi="仿宋" w:eastAsia="仿宋" w:cs="仿宋"/>
          <w:color w:val="auto"/>
          <w:sz w:val="24"/>
          <w:highlight w:val="none"/>
          <w:u w:val="single"/>
          <w:lang w:bidi="ar"/>
        </w:rPr>
      </w:pPr>
      <w:r>
        <w:rPr>
          <w:rFonts w:hint="eastAsia" w:ascii="仿宋" w:hAnsi="仿宋" w:eastAsia="仿宋" w:cs="仿宋"/>
          <w:bCs/>
          <w:color w:val="auto"/>
          <w:sz w:val="24"/>
          <w:highlight w:val="none"/>
        </w:rPr>
        <w:t>1.</w:t>
      </w:r>
      <w:r>
        <w:rPr>
          <w:rFonts w:hint="eastAsia" w:ascii="仿宋" w:hAnsi="仿宋" w:eastAsia="仿宋" w:cs="仿宋"/>
          <w:color w:val="auto"/>
          <w:sz w:val="24"/>
          <w:highlight w:val="none"/>
        </w:rPr>
        <w:t>项目安全生产的达标目标及相应事项的约定：</w:t>
      </w:r>
      <w:r>
        <w:rPr>
          <w:rFonts w:hint="eastAsia" w:ascii="仿宋" w:hAnsi="仿宋" w:eastAsia="仿宋" w:cs="仿宋"/>
          <w:color w:val="auto"/>
          <w:sz w:val="24"/>
          <w:highlight w:val="none"/>
          <w:u w:val="single"/>
          <w:lang w:bidi="ar"/>
        </w:rPr>
        <w:t>要求达到《建筑施工安全检查标准》（JGJ59-2011）标准 。</w:t>
      </w:r>
    </w:p>
    <w:p>
      <w:pPr>
        <w:pStyle w:val="150"/>
        <w:spacing w:line="400" w:lineRule="exact"/>
        <w:ind w:firstLine="480" w:firstLineChars="200"/>
        <w:jc w:val="left"/>
        <w:rPr>
          <w:rFonts w:hint="eastAsia" w:ascii="仿宋" w:hAnsi="仿宋" w:eastAsia="仿宋" w:cs="仿宋"/>
          <w:color w:val="auto"/>
          <w:sz w:val="24"/>
          <w:highlight w:val="none"/>
          <w:u w:val="single"/>
          <w:lang w:bidi="ar"/>
        </w:rPr>
      </w:pPr>
      <w:r>
        <w:rPr>
          <w:rFonts w:hint="eastAsia" w:ascii="仿宋" w:hAnsi="仿宋" w:eastAsia="仿宋" w:cs="仿宋"/>
          <w:color w:val="auto"/>
          <w:sz w:val="24"/>
          <w:highlight w:val="none"/>
          <w:u w:val="single"/>
          <w:lang w:bidi="ar"/>
        </w:rPr>
        <w:t>2.关于</w:t>
      </w:r>
      <w:r>
        <w:rPr>
          <w:rFonts w:hint="eastAsia" w:ascii="仿宋" w:hAnsi="仿宋" w:eastAsia="仿宋" w:cs="仿宋"/>
          <w:color w:val="auto"/>
          <w:sz w:val="24"/>
          <w:highlight w:val="none"/>
          <w:u w:val="single"/>
          <w:lang w:eastAsia="zh-CN" w:bidi="ar"/>
        </w:rPr>
        <w:t>绿色施工安全防护措施费</w:t>
      </w:r>
      <w:r>
        <w:rPr>
          <w:rFonts w:hint="eastAsia" w:ascii="仿宋" w:hAnsi="仿宋" w:eastAsia="仿宋" w:cs="仿宋"/>
          <w:color w:val="auto"/>
          <w:sz w:val="24"/>
          <w:highlight w:val="none"/>
          <w:u w:val="single"/>
          <w:lang w:bidi="ar"/>
        </w:rPr>
        <w:t>支付比例和支付期限的约定：纳入合同价格支付 。</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rPr>
        <w:t>十九、工期和进度</w:t>
      </w:r>
    </w:p>
    <w:p>
      <w:pPr>
        <w:pStyle w:val="150"/>
        <w:spacing w:line="400" w:lineRule="exact"/>
        <w:ind w:firstLine="481"/>
        <w:rPr>
          <w:rFonts w:ascii="仿宋" w:hAnsi="仿宋" w:eastAsia="仿宋" w:cs="仿宋"/>
          <w:color w:val="auto"/>
          <w:kern w:val="0"/>
          <w:sz w:val="24"/>
          <w:highlight w:val="none"/>
        </w:rPr>
      </w:pPr>
      <w:r>
        <w:rPr>
          <w:rFonts w:hint="eastAsia" w:ascii="仿宋" w:hAnsi="仿宋" w:eastAsia="仿宋" w:cs="仿宋"/>
          <w:bCs/>
          <w:color w:val="auto"/>
          <w:sz w:val="24"/>
          <w:highlight w:val="none"/>
        </w:rPr>
        <w:t>1.</w:t>
      </w:r>
      <w:r>
        <w:rPr>
          <w:rFonts w:hint="eastAsia" w:ascii="仿宋" w:hAnsi="仿宋" w:eastAsia="仿宋" w:cs="仿宋"/>
          <w:color w:val="auto"/>
          <w:kern w:val="0"/>
          <w:sz w:val="24"/>
          <w:highlight w:val="none"/>
        </w:rPr>
        <w:t>施工组织设计的提交</w:t>
      </w:r>
    </w:p>
    <w:p>
      <w:pPr>
        <w:pStyle w:val="150"/>
        <w:autoSpaceDE w:val="0"/>
        <w:autoSpaceDN w:val="0"/>
        <w:adjustRightIn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kern w:val="0"/>
          <w:sz w:val="24"/>
          <w:highlight w:val="none"/>
        </w:rPr>
        <w:t>承包人提交详细施工组织设计的期限的约定：</w:t>
      </w:r>
      <w:r>
        <w:rPr>
          <w:rFonts w:hint="eastAsia" w:ascii="仿宋" w:hAnsi="仿宋" w:eastAsia="仿宋" w:cs="仿宋"/>
          <w:color w:val="auto"/>
          <w:kern w:val="0"/>
          <w:sz w:val="24"/>
          <w:highlight w:val="none"/>
          <w:u w:val="single"/>
        </w:rPr>
        <w:t>承包人在接到施工设计图纸后7天内，向发包人提交一式两份施工组织设计方案和进度计划，并经发包人审核批准</w:t>
      </w:r>
      <w:r>
        <w:rPr>
          <w:rFonts w:hint="eastAsia" w:ascii="仿宋" w:hAnsi="仿宋" w:eastAsia="仿宋" w:cs="仿宋"/>
          <w:color w:val="auto"/>
          <w:kern w:val="0"/>
          <w:sz w:val="24"/>
          <w:highlight w:val="none"/>
        </w:rPr>
        <w:t xml:space="preserve"> </w:t>
      </w:r>
      <w:r>
        <w:rPr>
          <w:rFonts w:hint="eastAsia" w:ascii="仿宋" w:hAnsi="仿宋" w:eastAsia="仿宋" w:cs="仿宋"/>
          <w:color w:val="auto"/>
          <w:sz w:val="24"/>
          <w:highlight w:val="none"/>
        </w:rPr>
        <w:t>。</w:t>
      </w:r>
    </w:p>
    <w:p>
      <w:pPr>
        <w:pStyle w:val="150"/>
        <w:spacing w:line="400" w:lineRule="exact"/>
        <w:ind w:firstLine="481"/>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color w:val="auto"/>
          <w:sz w:val="24"/>
          <w:highlight w:val="none"/>
        </w:rPr>
        <w:t>开工准备和开工通知</w:t>
      </w:r>
    </w:p>
    <w:p>
      <w:pPr>
        <w:pStyle w:val="150"/>
        <w:spacing w:line="360" w:lineRule="auto"/>
        <w:ind w:firstLine="480" w:firstLineChars="200"/>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rPr>
        <w:t>关于承包人提交</w:t>
      </w:r>
      <w:r>
        <w:rPr>
          <w:rFonts w:hint="eastAsia" w:ascii="仿宋" w:hAnsi="仿宋" w:eastAsia="仿宋" w:cs="仿宋"/>
          <w:color w:val="auto"/>
          <w:kern w:val="0"/>
          <w:sz w:val="24"/>
          <w:highlight w:val="none"/>
        </w:rPr>
        <w:t>工程开工报审表的期限：</w:t>
      </w:r>
      <w:r>
        <w:rPr>
          <w:rFonts w:hint="eastAsia" w:ascii="仿宋" w:hAnsi="仿宋" w:eastAsia="仿宋" w:cs="仿宋"/>
          <w:color w:val="auto"/>
          <w:kern w:val="0"/>
          <w:sz w:val="24"/>
          <w:highlight w:val="none"/>
          <w:u w:val="single"/>
        </w:rPr>
        <w:t xml:space="preserve"> 承包人应在签订本合同后的7天内，向发包人提交开工申请书，并附上表明已做好开工准备的有关资料 </w:t>
      </w:r>
      <w:r>
        <w:rPr>
          <w:rFonts w:hint="eastAsia" w:ascii="仿宋" w:hAnsi="仿宋" w:eastAsia="仿宋" w:cs="仿宋"/>
          <w:color w:val="auto"/>
          <w:sz w:val="24"/>
          <w:highlight w:val="none"/>
        </w:rPr>
        <w:t>。</w:t>
      </w:r>
    </w:p>
    <w:p>
      <w:pPr>
        <w:pStyle w:val="15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因发包人原因造成监理人未能在计划开工日期之日起</w:t>
      </w:r>
      <w:r>
        <w:rPr>
          <w:rFonts w:hint="eastAsia" w:ascii="仿宋" w:hAnsi="仿宋" w:eastAsia="仿宋" w:cs="仿宋"/>
          <w:color w:val="auto"/>
          <w:sz w:val="24"/>
          <w:highlight w:val="none"/>
          <w:u w:val="single"/>
        </w:rPr>
        <w:t xml:space="preserve"> 90  </w:t>
      </w:r>
      <w:r>
        <w:rPr>
          <w:rFonts w:hint="eastAsia" w:ascii="仿宋" w:hAnsi="仿宋" w:eastAsia="仿宋" w:cs="仿宋"/>
          <w:color w:val="auto"/>
          <w:sz w:val="24"/>
          <w:highlight w:val="none"/>
        </w:rPr>
        <w:t>天内发出开工通知的，承包人有权提出价格调整要求，或者解除合同。</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3.工期延误</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color w:val="auto"/>
          <w:sz w:val="24"/>
          <w:highlight w:val="none"/>
        </w:rPr>
        <w:t>因发包人原因导致工期延误的其他情形：</w:t>
      </w:r>
      <w:r>
        <w:rPr>
          <w:rFonts w:hint="eastAsia" w:ascii="仿宋" w:hAnsi="仿宋" w:eastAsia="仿宋" w:cs="仿宋"/>
          <w:color w:val="auto"/>
          <w:sz w:val="24"/>
          <w:highlight w:val="none"/>
          <w:u w:val="single"/>
        </w:rPr>
        <w:t xml:space="preserve"> 经发包人确认的第三方影响，工期可顺延，但不作费用赔偿  </w:t>
      </w:r>
      <w:r>
        <w:rPr>
          <w:rFonts w:hint="eastAsia" w:ascii="仿宋" w:hAnsi="仿宋" w:eastAsia="仿宋" w:cs="仿宋"/>
          <w:color w:val="auto"/>
          <w:sz w:val="24"/>
          <w:highlight w:val="none"/>
        </w:rPr>
        <w:t>。</w:t>
      </w:r>
    </w:p>
    <w:p>
      <w:pPr>
        <w:pStyle w:val="150"/>
        <w:spacing w:line="360" w:lineRule="auto"/>
        <w:ind w:firstLine="480" w:firstLineChars="200"/>
        <w:jc w:val="left"/>
        <w:rPr>
          <w:rFonts w:ascii="仿宋" w:hAnsi="仿宋" w:eastAsia="仿宋" w:cs="仿宋"/>
          <w:color w:val="auto"/>
          <w:sz w:val="24"/>
          <w:highlight w:val="none"/>
          <w:lang w:bidi="ar"/>
        </w:rPr>
      </w:pPr>
      <w:r>
        <w:rPr>
          <w:rFonts w:hint="eastAsia" w:ascii="仿宋" w:hAnsi="仿宋" w:eastAsia="仿宋" w:cs="仿宋"/>
          <w:bCs/>
          <w:color w:val="auto"/>
          <w:sz w:val="24"/>
          <w:highlight w:val="none"/>
        </w:rPr>
        <w:t>因承包人原因导致工期延误的情况：</w:t>
      </w:r>
      <w:r>
        <w:rPr>
          <w:rFonts w:hint="eastAsia" w:ascii="仿宋" w:hAnsi="仿宋" w:eastAsia="仿宋" w:cs="仿宋"/>
          <w:color w:val="auto"/>
          <w:sz w:val="24"/>
          <w:highlight w:val="none"/>
          <w:lang w:bidi="ar"/>
        </w:rPr>
        <w:t>承包人必须按经监理工程师批准的施工组织设计履行职责。施工期间，监理人将工程的实际进度与施工组织设计的总进度计划关键路线上的节点工期进行比较，如因承包人原因而导致工期出现延误的情况，承包人应根据工程施工的实际情况，编制新的能满足目标工期要求的总进度计划及制定相关赶工措施，保证工期不被延误，该进度计划必须能满足合同工期要求。因赶工措施而增加的资源、设备所产生的费用由承包人承担。</w:t>
      </w:r>
    </w:p>
    <w:p>
      <w:pPr>
        <w:pStyle w:val="15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因承包人原因造成工期延误，逾期竣工违约金的计算方法为：</w:t>
      </w:r>
      <w:r>
        <w:rPr>
          <w:rFonts w:hint="eastAsia" w:ascii="仿宋" w:hAnsi="仿宋" w:eastAsia="仿宋" w:cs="仿宋"/>
          <w:color w:val="auto"/>
          <w:sz w:val="24"/>
          <w:highlight w:val="none"/>
          <w:u w:val="single"/>
        </w:rPr>
        <w:t>承包人每延误工期一天，支付违约金</w:t>
      </w:r>
      <w:r>
        <w:rPr>
          <w:rFonts w:hint="eastAsia" w:ascii="仿宋" w:hAnsi="仿宋" w:eastAsia="仿宋" w:cs="仿宋"/>
          <w:color w:val="auto"/>
          <w:sz w:val="24"/>
          <w:highlight w:val="none"/>
          <w:u w:val="single"/>
          <w:lang w:val="en-US" w:eastAsia="zh-CN"/>
        </w:rPr>
        <w:t>5‰天</w:t>
      </w:r>
      <w:r>
        <w:rPr>
          <w:rFonts w:hint="eastAsia" w:ascii="仿宋" w:hAnsi="仿宋" w:eastAsia="仿宋" w:cs="仿宋"/>
          <w:color w:val="auto"/>
          <w:sz w:val="24"/>
          <w:highlight w:val="none"/>
          <w:u w:val="single"/>
        </w:rPr>
        <w:t>，所产生的违约金在工程款中扣除；延误超过</w:t>
      </w:r>
      <w:r>
        <w:rPr>
          <w:rFonts w:hint="eastAsia" w:ascii="仿宋" w:hAnsi="仿宋" w:eastAsia="仿宋" w:cs="仿宋"/>
          <w:color w:val="auto"/>
          <w:sz w:val="24"/>
          <w:highlight w:val="none"/>
          <w:u w:val="single"/>
          <w:lang w:val="en-US" w:eastAsia="zh-CN"/>
        </w:rPr>
        <w:t>7</w:t>
      </w:r>
      <w:r>
        <w:rPr>
          <w:rFonts w:hint="eastAsia" w:ascii="仿宋" w:hAnsi="仿宋" w:eastAsia="仿宋" w:cs="仿宋"/>
          <w:color w:val="auto"/>
          <w:sz w:val="24"/>
          <w:highlight w:val="none"/>
          <w:u w:val="single"/>
        </w:rPr>
        <w:t xml:space="preserve">天，发包人有权终止合同，并组织其他施工队伍进场完成收尾工作，所产生的费用在承包人工程尾款中扣除；同时，发包人有权不再向承包人支付本工程尾款，由此造成发包人的一切损失及责任由承包人承担。 </w:t>
      </w:r>
      <w:r>
        <w:rPr>
          <w:rFonts w:hint="eastAsia" w:ascii="仿宋" w:hAnsi="仿宋" w:eastAsia="仿宋" w:cs="仿宋"/>
          <w:color w:val="auto"/>
          <w:sz w:val="24"/>
          <w:highlight w:val="none"/>
        </w:rPr>
        <w:t>因承包人原因造成工期延误，逾期竣工违约金的上限：</w:t>
      </w:r>
      <w:r>
        <w:rPr>
          <w:rFonts w:hint="eastAsia" w:ascii="仿宋" w:hAnsi="仿宋" w:eastAsia="仿宋" w:cs="仿宋"/>
          <w:color w:val="auto"/>
          <w:sz w:val="24"/>
          <w:highlight w:val="none"/>
          <w:u w:val="single"/>
        </w:rPr>
        <w:t xml:space="preserve"> 合同价款的</w:t>
      </w:r>
      <w:r>
        <w:rPr>
          <w:rFonts w:hint="eastAsia" w:ascii="仿宋" w:hAnsi="仿宋" w:eastAsia="仿宋" w:cs="仿宋"/>
          <w:color w:val="auto"/>
          <w:sz w:val="24"/>
          <w:highlight w:val="none"/>
          <w:u w:val="single"/>
          <w:lang w:val="en-US" w:eastAsia="zh-CN"/>
        </w:rPr>
        <w:t>10%</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pStyle w:val="150"/>
        <w:spacing w:line="360" w:lineRule="auto"/>
        <w:ind w:firstLine="480" w:firstLineChars="200"/>
        <w:jc w:val="left"/>
        <w:rPr>
          <w:rFonts w:ascii="仿宋" w:hAnsi="仿宋" w:eastAsia="仿宋" w:cs="仿宋"/>
          <w:color w:val="auto"/>
          <w:sz w:val="24"/>
          <w:highlight w:val="none"/>
          <w:u w:val="single"/>
        </w:rPr>
      </w:pPr>
      <w:r>
        <w:rPr>
          <w:rFonts w:hint="eastAsia" w:ascii="仿宋" w:hAnsi="仿宋" w:eastAsia="仿宋" w:cs="仿宋"/>
          <w:bCs/>
          <w:color w:val="auto"/>
          <w:sz w:val="24"/>
          <w:highlight w:val="none"/>
        </w:rPr>
        <w:t>4.</w:t>
      </w:r>
      <w:r>
        <w:rPr>
          <w:rFonts w:hint="eastAsia" w:ascii="仿宋" w:hAnsi="仿宋" w:eastAsia="仿宋" w:cs="仿宋"/>
          <w:color w:val="auto"/>
          <w:sz w:val="24"/>
          <w:highlight w:val="none"/>
        </w:rPr>
        <w:t>发包人和承包人同意以下情形视为异常恶劣的气候条件：</w:t>
      </w:r>
      <w:r>
        <w:rPr>
          <w:rFonts w:hint="eastAsia" w:ascii="仿宋" w:hAnsi="仿宋" w:eastAsia="仿宋" w:cs="仿宋"/>
          <w:color w:val="auto"/>
          <w:sz w:val="24"/>
          <w:highlight w:val="none"/>
          <w:u w:val="single"/>
        </w:rPr>
        <w:t>双方另行确定 。</w:t>
      </w:r>
    </w:p>
    <w:p>
      <w:pPr>
        <w:pStyle w:val="150"/>
        <w:spacing w:line="400" w:lineRule="exact"/>
        <w:ind w:firstLine="481"/>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5.</w:t>
      </w:r>
      <w:r>
        <w:rPr>
          <w:rFonts w:hint="eastAsia" w:ascii="仿宋" w:hAnsi="仿宋" w:eastAsia="仿宋" w:cs="仿宋"/>
          <w:color w:val="auto"/>
          <w:sz w:val="24"/>
          <w:highlight w:val="none"/>
        </w:rPr>
        <w:t>发包人供应的材料设备的保管费用的承担：</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有承包人承担</w:t>
      </w:r>
      <w:r>
        <w:rPr>
          <w:rFonts w:hint="eastAsia" w:ascii="仿宋" w:hAnsi="仿宋" w:eastAsia="仿宋" w:cs="仿宋"/>
          <w:color w:val="auto"/>
          <w:sz w:val="24"/>
          <w:highlight w:val="none"/>
          <w:u w:val="single"/>
        </w:rPr>
        <w:t xml:space="preserve">        。</w:t>
      </w:r>
    </w:p>
    <w:p>
      <w:pPr>
        <w:pStyle w:val="150"/>
        <w:autoSpaceDE w:val="0"/>
        <w:autoSpaceDN w:val="0"/>
        <w:adjustRightIn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bCs/>
          <w:color w:val="auto"/>
          <w:sz w:val="24"/>
          <w:highlight w:val="none"/>
        </w:rPr>
        <w:t>6.</w:t>
      </w:r>
      <w:r>
        <w:rPr>
          <w:rFonts w:hint="eastAsia" w:ascii="仿宋" w:hAnsi="仿宋" w:eastAsia="仿宋" w:cs="仿宋"/>
          <w:color w:val="auto"/>
          <w:kern w:val="0"/>
          <w:sz w:val="24"/>
          <w:highlight w:val="none"/>
        </w:rPr>
        <w:t>需要承包人报送样品的材料或工程设备，样品的种类、名称、规格、数量要求：</w:t>
      </w:r>
      <w:r>
        <w:rPr>
          <w:rFonts w:hint="eastAsia" w:ascii="仿宋" w:hAnsi="仿宋" w:eastAsia="仿宋" w:cs="仿宋"/>
          <w:color w:val="auto"/>
          <w:sz w:val="24"/>
          <w:highlight w:val="none"/>
          <w:u w:val="single"/>
        </w:rPr>
        <w:t xml:space="preserve">  承包人采购的材料和工程设备必须符合设计文件和国家、广东省、佛山市行业的相关规范、标准及本合同相关规定；如发包人和监理人员认为施工材料和设备进场前必须进行见证取样的，样品需送高明区检测站或相关具有资质的单位进行检测试验，监测合格后方可使用；检验费用由承包人承担。发包人认为重要的需报送的材料或工程设备需经发包人认可后方可采购和进场。承包人在施工过程中不能使用与样品不符的材料或工程设备。发包人和监理人对样品的审批确认不减轻或免除承包人的任何责任，承包人不能以此做为对发包人和监理人的抗辩理由  </w:t>
      </w:r>
      <w:r>
        <w:rPr>
          <w:rFonts w:hint="eastAsia" w:ascii="仿宋" w:hAnsi="仿宋" w:eastAsia="仿宋" w:cs="仿宋"/>
          <w:color w:val="auto"/>
          <w:sz w:val="24"/>
          <w:highlight w:val="none"/>
        </w:rPr>
        <w:t>。</w:t>
      </w:r>
    </w:p>
    <w:p>
      <w:pPr>
        <w:pStyle w:val="150"/>
        <w:autoSpaceDE w:val="0"/>
        <w:autoSpaceDN w:val="0"/>
        <w:adjustRightIn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bCs/>
          <w:color w:val="auto"/>
          <w:sz w:val="24"/>
          <w:highlight w:val="none"/>
        </w:rPr>
        <w:t>7.</w:t>
      </w:r>
      <w:r>
        <w:rPr>
          <w:rFonts w:hint="eastAsia" w:ascii="仿宋" w:hAnsi="仿宋" w:eastAsia="仿宋" w:cs="仿宋"/>
          <w:color w:val="auto"/>
          <w:sz w:val="24"/>
          <w:highlight w:val="none"/>
        </w:rPr>
        <w:t>关于修建临时设施费用承担的约定：</w:t>
      </w:r>
      <w:r>
        <w:rPr>
          <w:rFonts w:hint="eastAsia" w:ascii="仿宋" w:hAnsi="仿宋" w:eastAsia="仿宋" w:cs="仿宋"/>
          <w:color w:val="auto"/>
          <w:sz w:val="24"/>
          <w:highlight w:val="none"/>
          <w:u w:val="single"/>
        </w:rPr>
        <w:t xml:space="preserve"> 承包人应按合同工程进度计划的要求，及时配置施工设备和修建临时设施，承包人自行承担临时设施的费用，需要临时占地的，承包人自行办理申请手续并承担相应费用，该费用已包含在签约合同价中  </w:t>
      </w:r>
      <w:r>
        <w:rPr>
          <w:rFonts w:hint="eastAsia" w:ascii="仿宋" w:hAnsi="仿宋" w:eastAsia="仿宋" w:cs="仿宋"/>
          <w:color w:val="auto"/>
          <w:sz w:val="24"/>
          <w:highlight w:val="none"/>
        </w:rPr>
        <w:t>。</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rPr>
        <w:t>二十、付款周期</w:t>
      </w:r>
    </w:p>
    <w:p>
      <w:pPr>
        <w:pStyle w:val="150"/>
        <w:numPr>
          <w:ilvl w:val="0"/>
          <w:numId w:val="6"/>
        </w:num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关于付款周期的约定：</w:t>
      </w:r>
    </w:p>
    <w:p>
      <w:pPr>
        <w:spacing w:line="360" w:lineRule="exact"/>
        <w:ind w:left="476" w:leftChars="140" w:firstLine="241" w:firstLineChars="100"/>
        <w:jc w:val="both"/>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工程竣工验收合格且结算审核后支付30%的工程款，剩余70%工程款在上级奖补资金到账后二年内不计利息付清。</w:t>
      </w:r>
    </w:p>
    <w:p>
      <w:pPr>
        <w:spacing w:line="360" w:lineRule="exact"/>
        <w:ind w:firstLine="723" w:firstLineChars="300"/>
        <w:jc w:val="both"/>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中标人收取工程款的银行账户名称必须与中标人单位名称一致。</w:t>
      </w:r>
    </w:p>
    <w:p>
      <w:pPr>
        <w:spacing w:line="360" w:lineRule="exact"/>
        <w:ind w:left="476" w:leftChars="140" w:firstLine="241" w:firstLineChars="100"/>
        <w:jc w:val="left"/>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中标人收取进度款必须向建设单位开具高明区税务部门的发票。本项目有关税费须向高明区缴纳。</w:t>
      </w:r>
    </w:p>
    <w:p>
      <w:pPr>
        <w:pStyle w:val="150"/>
        <w:numPr>
          <w:ilvl w:val="0"/>
          <w:numId w:val="0"/>
        </w:numPr>
        <w:spacing w:line="360" w:lineRule="auto"/>
        <w:ind w:firstLine="723" w:firstLineChars="300"/>
        <w:jc w:val="left"/>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注：1、本项目以区、街财政局或街道审计部门审核的结算价为工程最终结算价。</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color w:val="auto"/>
          <w:sz w:val="24"/>
          <w:highlight w:val="none"/>
        </w:rPr>
        <w:t>2.进度款审核和支付</w:t>
      </w:r>
    </w:p>
    <w:p>
      <w:pPr>
        <w:pStyle w:val="150"/>
        <w:spacing w:line="360" w:lineRule="auto"/>
        <w:ind w:firstLine="480" w:firstLineChars="200"/>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rPr>
        <w:t>监理人审查并报送发包人的期限：</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7天内</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pStyle w:val="15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发包人完成审批并签发进度款支付证书的期限：</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u w:val="single"/>
          <w:lang w:val="en-US" w:eastAsia="zh-CN"/>
        </w:rPr>
        <w:t>7天内</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pStyle w:val="15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发包人支付进度款的期限：</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14天内</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pStyle w:val="15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发包人逾期支付进度款的违约金的计算方式：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
          <w:color w:val="auto"/>
          <w:sz w:val="24"/>
          <w:highlight w:val="none"/>
        </w:rPr>
        <w:t>二十一、验收</w:t>
      </w:r>
    </w:p>
    <w:p>
      <w:pPr>
        <w:pStyle w:val="15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bCs/>
          <w:color w:val="auto"/>
          <w:sz w:val="24"/>
          <w:highlight w:val="none"/>
        </w:rPr>
        <w:t>1.分部分项验收：</w:t>
      </w:r>
      <w:r>
        <w:rPr>
          <w:rFonts w:hint="eastAsia" w:ascii="仿宋" w:hAnsi="仿宋" w:eastAsia="仿宋" w:cs="仿宋"/>
          <w:color w:val="auto"/>
          <w:sz w:val="24"/>
          <w:highlight w:val="none"/>
        </w:rPr>
        <w:t>监理人不能按时进行验收时，应提前</w:t>
      </w:r>
      <w:r>
        <w:rPr>
          <w:rFonts w:hint="eastAsia" w:ascii="仿宋" w:hAnsi="仿宋" w:eastAsia="仿宋" w:cs="仿宋"/>
          <w:color w:val="auto"/>
          <w:sz w:val="24"/>
          <w:highlight w:val="none"/>
          <w:u w:val="single"/>
          <w:lang w:val="en-US" w:eastAsia="zh-CN"/>
        </w:rPr>
        <w:t>24</w:t>
      </w:r>
      <w:r>
        <w:rPr>
          <w:rFonts w:hint="eastAsia" w:ascii="仿宋" w:hAnsi="仿宋" w:eastAsia="仿宋" w:cs="仿宋"/>
          <w:color w:val="auto"/>
          <w:sz w:val="24"/>
          <w:highlight w:val="none"/>
        </w:rPr>
        <w:t>小时提交书面延期要求。</w:t>
      </w:r>
    </w:p>
    <w:p>
      <w:pPr>
        <w:pStyle w:val="150"/>
        <w:spacing w:line="400" w:lineRule="exact"/>
        <w:rPr>
          <w:rFonts w:ascii="仿宋" w:hAnsi="仿宋" w:eastAsia="仿宋" w:cs="仿宋"/>
          <w:bCs/>
          <w:color w:val="auto"/>
          <w:sz w:val="24"/>
          <w:highlight w:val="none"/>
        </w:rPr>
      </w:pPr>
      <w:r>
        <w:rPr>
          <w:rFonts w:hint="eastAsia" w:ascii="仿宋" w:hAnsi="仿宋" w:eastAsia="仿宋" w:cs="仿宋"/>
          <w:color w:val="auto"/>
          <w:sz w:val="24"/>
          <w:highlight w:val="none"/>
        </w:rPr>
        <w:t>关于延期最长不得超过：</w:t>
      </w:r>
      <w:r>
        <w:rPr>
          <w:rFonts w:hint="eastAsia" w:ascii="仿宋" w:hAnsi="仿宋" w:eastAsia="仿宋" w:cs="仿宋"/>
          <w:color w:val="auto"/>
          <w:sz w:val="24"/>
          <w:highlight w:val="none"/>
          <w:u w:val="single"/>
          <w:lang w:val="en-US" w:eastAsia="zh-CN"/>
        </w:rPr>
        <w:t>48</w:t>
      </w:r>
      <w:r>
        <w:rPr>
          <w:rFonts w:hint="eastAsia" w:ascii="仿宋" w:hAnsi="仿宋" w:eastAsia="仿宋" w:cs="仿宋"/>
          <w:color w:val="auto"/>
          <w:sz w:val="24"/>
          <w:highlight w:val="none"/>
        </w:rPr>
        <w:t>小时。</w:t>
      </w:r>
    </w:p>
    <w:p>
      <w:pPr>
        <w:pStyle w:val="150"/>
        <w:spacing w:line="400" w:lineRule="exact"/>
        <w:ind w:firstLine="481"/>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2.</w:t>
      </w:r>
      <w:r>
        <w:rPr>
          <w:rFonts w:hint="eastAsia" w:ascii="仿宋" w:hAnsi="仿宋" w:eastAsia="仿宋" w:cs="仿宋"/>
          <w:color w:val="auto"/>
          <w:kern w:val="0"/>
          <w:sz w:val="24"/>
          <w:highlight w:val="none"/>
        </w:rPr>
        <w:t>关于竣工验收程序的约定：</w:t>
      </w:r>
      <w:r>
        <w:rPr>
          <w:rFonts w:hint="eastAsia" w:ascii="仿宋" w:hAnsi="仿宋" w:eastAsia="仿宋" w:cs="仿宋"/>
          <w:color w:val="auto"/>
          <w:kern w:val="0"/>
          <w:sz w:val="24"/>
          <w:highlight w:val="none"/>
          <w:u w:val="single"/>
        </w:rPr>
        <w:t xml:space="preserve"> 按通用条款执行 </w:t>
      </w:r>
      <w:r>
        <w:rPr>
          <w:rFonts w:hint="eastAsia" w:ascii="仿宋" w:hAnsi="仿宋" w:eastAsia="仿宋" w:cs="仿宋"/>
          <w:color w:val="auto"/>
          <w:kern w:val="0"/>
          <w:sz w:val="24"/>
          <w:highlight w:val="none"/>
        </w:rPr>
        <w:t>。</w:t>
      </w:r>
    </w:p>
    <w:p>
      <w:pPr>
        <w:pStyle w:val="150"/>
        <w:spacing w:line="400" w:lineRule="exact"/>
        <w:ind w:firstLine="481"/>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3.</w:t>
      </w:r>
      <w:r>
        <w:rPr>
          <w:rFonts w:hint="eastAsia" w:ascii="仿宋" w:hAnsi="仿宋" w:eastAsia="仿宋" w:cs="仿宋"/>
          <w:color w:val="auto"/>
          <w:kern w:val="0"/>
          <w:sz w:val="24"/>
          <w:highlight w:val="none"/>
        </w:rPr>
        <w:t>承包人向发包人移交工程的期限：</w:t>
      </w:r>
      <w:r>
        <w:rPr>
          <w:rFonts w:hint="eastAsia" w:ascii="仿宋" w:hAnsi="仿宋" w:eastAsia="仿宋" w:cs="仿宋"/>
          <w:color w:val="auto"/>
          <w:kern w:val="0"/>
          <w:sz w:val="24"/>
          <w:highlight w:val="none"/>
          <w:u w:val="single"/>
        </w:rPr>
        <w:t>颁发工程接收证书后7天内</w:t>
      </w:r>
      <w:r>
        <w:rPr>
          <w:rFonts w:hint="eastAsia" w:ascii="仿宋" w:hAnsi="仿宋" w:eastAsia="仿宋" w:cs="仿宋"/>
          <w:color w:val="auto"/>
          <w:kern w:val="0"/>
          <w:sz w:val="24"/>
          <w:highlight w:val="none"/>
        </w:rPr>
        <w:t>。</w:t>
      </w:r>
    </w:p>
    <w:p>
      <w:pPr>
        <w:pStyle w:val="15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bCs/>
          <w:color w:val="auto"/>
          <w:sz w:val="24"/>
          <w:highlight w:val="none"/>
        </w:rPr>
        <w:t>4.</w:t>
      </w:r>
      <w:r>
        <w:rPr>
          <w:rFonts w:hint="eastAsia" w:ascii="仿宋" w:hAnsi="仿宋" w:eastAsia="仿宋" w:cs="仿宋"/>
          <w:color w:val="auto"/>
          <w:kern w:val="0"/>
          <w:sz w:val="24"/>
          <w:highlight w:val="none"/>
        </w:rPr>
        <w:t>承包人完成竣工退场的期限：</w:t>
      </w:r>
      <w:r>
        <w:rPr>
          <w:rFonts w:hint="eastAsia" w:ascii="仿宋" w:hAnsi="仿宋" w:eastAsia="仿宋" w:cs="仿宋"/>
          <w:color w:val="auto"/>
          <w:kern w:val="0"/>
          <w:sz w:val="24"/>
          <w:highlight w:val="none"/>
          <w:u w:val="single"/>
        </w:rPr>
        <w:t xml:space="preserve">工程移交证书颁发后的30天内，须在缺陷责任期内继续工作的人员、使用的施工设备和临时设施外，其余的人员、施工设备和临时设施均应撤离施工场地或拆除（所有施工场地要清理干净，如在施工期间所损坏不涉及在建筑物的财产要按价赔偿，赔偿款在乙方工程款中扣除），并向发包人交出由承包人或以其名义编制的与本工程相关的所有文件、图纸等资料，包括书面资料及电子版资料  </w:t>
      </w:r>
      <w:r>
        <w:rPr>
          <w:rFonts w:hint="eastAsia" w:ascii="仿宋" w:hAnsi="仿宋" w:eastAsia="仿宋" w:cs="仿宋"/>
          <w:color w:val="auto"/>
          <w:kern w:val="0"/>
          <w:sz w:val="24"/>
          <w:highlight w:val="none"/>
        </w:rPr>
        <w:t>。</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5.竣工结算：</w:t>
      </w:r>
    </w:p>
    <w:p>
      <w:pPr>
        <w:pStyle w:val="15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承包人提交竣工结算申请单的期限：</w:t>
      </w:r>
      <w:r>
        <w:rPr>
          <w:rFonts w:hint="eastAsia" w:ascii="仿宋" w:hAnsi="仿宋" w:eastAsia="仿宋" w:cs="仿宋"/>
          <w:color w:val="auto"/>
          <w:sz w:val="24"/>
          <w:highlight w:val="none"/>
          <w:u w:val="single"/>
        </w:rPr>
        <w:t xml:space="preserve"> 工程竣工验收合格后3个月内  </w:t>
      </w:r>
      <w:r>
        <w:rPr>
          <w:rFonts w:hint="eastAsia" w:ascii="仿宋" w:hAnsi="仿宋" w:eastAsia="仿宋" w:cs="仿宋"/>
          <w:color w:val="auto"/>
          <w:sz w:val="24"/>
          <w:highlight w:val="none"/>
        </w:rPr>
        <w:t>。</w:t>
      </w:r>
    </w:p>
    <w:p>
      <w:pPr>
        <w:pStyle w:val="150"/>
        <w:spacing w:line="360" w:lineRule="auto"/>
        <w:ind w:firstLine="480" w:firstLineChars="200"/>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rPr>
        <w:t>竣工结算申请单应包括的内容：</w:t>
      </w:r>
      <w:r>
        <w:rPr>
          <w:rFonts w:hint="eastAsia" w:ascii="仿宋" w:hAnsi="仿宋" w:eastAsia="仿宋" w:cs="仿宋"/>
          <w:color w:val="auto"/>
          <w:sz w:val="24"/>
          <w:highlight w:val="none"/>
          <w:u w:val="single"/>
        </w:rPr>
        <w:t xml:space="preserve"> (1)承包人应根据国家、省规定的格式向发包人递交由承包人代表签署的竣工工程款额报告、竣工支付申请和竣工结算文件一式四份，并附上完整的结算资料，详细列出下列内容，同时抄送监理工程师审核签章确认 ：</w:t>
      </w:r>
    </w:p>
    <w:p>
      <w:pPr>
        <w:pStyle w:val="150"/>
        <w:spacing w:line="360" w:lineRule="auto"/>
        <w:ind w:firstLine="480" w:firstLineChars="200"/>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1、根据合同完成全部或所有工程的总造价；</w:t>
      </w:r>
    </w:p>
    <w:p>
      <w:pPr>
        <w:pStyle w:val="150"/>
        <w:spacing w:line="360" w:lineRule="auto"/>
        <w:ind w:firstLine="480" w:firstLineChars="200"/>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2、承包人认为根据合同规定发包人应付的所有款项。</w:t>
      </w:r>
    </w:p>
    <w:p>
      <w:pPr>
        <w:pStyle w:val="150"/>
        <w:spacing w:line="360" w:lineRule="auto"/>
        <w:ind w:firstLine="480" w:firstLineChars="200"/>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3、结算资料须提供原件；</w:t>
      </w:r>
    </w:p>
    <w:p>
      <w:pPr>
        <w:pStyle w:val="150"/>
        <w:spacing w:line="360" w:lineRule="auto"/>
        <w:ind w:firstLine="480" w:firstLineChars="200"/>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4、变更价款的支付需符合高明区相关规定；</w:t>
      </w:r>
    </w:p>
    <w:p>
      <w:pPr>
        <w:pStyle w:val="150"/>
        <w:spacing w:line="360" w:lineRule="auto"/>
        <w:ind w:firstLine="480" w:firstLineChars="200"/>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5、竣工图纸。</w:t>
      </w:r>
    </w:p>
    <w:p>
      <w:pPr>
        <w:pStyle w:val="150"/>
        <w:spacing w:line="360" w:lineRule="auto"/>
        <w:ind w:firstLine="480" w:firstLineChars="200"/>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（2）办理工程结算时限：</w:t>
      </w:r>
    </w:p>
    <w:p>
      <w:pPr>
        <w:pStyle w:val="150"/>
        <w:spacing w:line="360" w:lineRule="auto"/>
        <w:ind w:firstLine="480" w:firstLineChars="200"/>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1、承包人提交结算报告的时间：工程竣工验收合格之日起28天内。</w:t>
      </w:r>
    </w:p>
    <w:p>
      <w:pPr>
        <w:pStyle w:val="150"/>
        <w:spacing w:line="360" w:lineRule="auto"/>
        <w:ind w:firstLine="480" w:firstLineChars="200"/>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2、本工程结算时按实际完成工程内容及工程量进行计算。</w:t>
      </w:r>
    </w:p>
    <w:p>
      <w:pPr>
        <w:pStyle w:val="150"/>
        <w:spacing w:line="360" w:lineRule="auto"/>
        <w:ind w:firstLine="480" w:firstLineChars="200"/>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3、工程的结算以财政部门最终核定的结算价为准。</w:t>
      </w:r>
    </w:p>
    <w:p>
      <w:pPr>
        <w:pStyle w:val="150"/>
        <w:spacing w:line="360" w:lineRule="auto"/>
        <w:ind w:firstLine="480" w:firstLineChars="20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u w:val="single"/>
        </w:rPr>
        <w:t xml:space="preserve">（3）办理工程结算时限：工程竣工验收合格后 </w:t>
      </w:r>
      <w:r>
        <w:rPr>
          <w:rFonts w:hint="eastAsia" w:ascii="仿宋" w:hAnsi="仿宋" w:eastAsia="仿宋" w:cs="仿宋"/>
          <w:color w:val="auto"/>
          <w:sz w:val="24"/>
          <w:highlight w:val="none"/>
          <w:u w:val="single"/>
          <w:lang w:val="en-US" w:eastAsia="zh-CN"/>
        </w:rPr>
        <w:t>6</w:t>
      </w:r>
      <w:r>
        <w:rPr>
          <w:rFonts w:hint="eastAsia" w:ascii="仿宋" w:hAnsi="仿宋" w:eastAsia="仿宋" w:cs="仿宋"/>
          <w:color w:val="auto"/>
          <w:sz w:val="24"/>
          <w:highlight w:val="none"/>
          <w:u w:val="single"/>
        </w:rPr>
        <w:t xml:space="preserve">个月内 </w:t>
      </w:r>
      <w:r>
        <w:rPr>
          <w:rFonts w:hint="eastAsia" w:ascii="仿宋" w:hAnsi="仿宋" w:eastAsia="仿宋" w:cs="仿宋"/>
          <w:color w:val="auto"/>
          <w:sz w:val="24"/>
          <w:highlight w:val="none"/>
        </w:rPr>
        <w:t>。</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rPr>
        <w:t>二十二、结清</w:t>
      </w:r>
    </w:p>
    <w:p>
      <w:pPr>
        <w:pStyle w:val="15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bCs/>
          <w:color w:val="auto"/>
          <w:sz w:val="24"/>
          <w:highlight w:val="none"/>
        </w:rPr>
        <w:t>1.</w:t>
      </w:r>
      <w:r>
        <w:rPr>
          <w:rFonts w:hint="eastAsia" w:ascii="仿宋" w:hAnsi="仿宋" w:eastAsia="仿宋" w:cs="仿宋"/>
          <w:color w:val="auto"/>
          <w:kern w:val="0"/>
          <w:sz w:val="24"/>
          <w:highlight w:val="none"/>
        </w:rPr>
        <w:t>承包人提交最终结算申请单的期限：</w:t>
      </w:r>
      <w:r>
        <w:rPr>
          <w:rFonts w:hint="eastAsia" w:ascii="仿宋" w:hAnsi="仿宋" w:eastAsia="仿宋" w:cs="仿宋"/>
          <w:color w:val="auto"/>
          <w:sz w:val="24"/>
          <w:highlight w:val="none"/>
          <w:u w:val="single"/>
        </w:rPr>
        <w:t xml:space="preserve">  缺陷责任期终止证书签发后5天内 </w:t>
      </w:r>
      <w:r>
        <w:rPr>
          <w:rFonts w:hint="eastAsia" w:ascii="仿宋" w:hAnsi="仿宋" w:eastAsia="仿宋" w:cs="仿宋"/>
          <w:color w:val="auto"/>
          <w:sz w:val="24"/>
          <w:highlight w:val="none"/>
        </w:rPr>
        <w:t xml:space="preserve">。 </w:t>
      </w:r>
    </w:p>
    <w:p>
      <w:pPr>
        <w:pStyle w:val="150"/>
        <w:spacing w:line="360" w:lineRule="auto"/>
        <w:ind w:firstLine="480" w:firstLineChars="200"/>
        <w:jc w:val="left"/>
        <w:rPr>
          <w:rFonts w:hint="eastAsia" w:ascii="仿宋" w:hAnsi="仿宋" w:eastAsia="仿宋" w:cs="仿宋"/>
          <w:color w:val="auto"/>
          <w:sz w:val="24"/>
          <w:highlight w:val="none"/>
          <w:u w:val="single"/>
        </w:rPr>
      </w:pPr>
      <w:r>
        <w:rPr>
          <w:rFonts w:hint="eastAsia" w:ascii="仿宋" w:hAnsi="仿宋" w:eastAsia="仿宋" w:cs="仿宋"/>
          <w:bCs/>
          <w:color w:val="auto"/>
          <w:sz w:val="24"/>
          <w:highlight w:val="none"/>
        </w:rPr>
        <w:t>2.</w:t>
      </w:r>
      <w:r>
        <w:rPr>
          <w:rFonts w:hint="eastAsia" w:ascii="仿宋" w:hAnsi="仿宋" w:eastAsia="仿宋" w:cs="仿宋"/>
          <w:color w:val="auto"/>
          <w:sz w:val="24"/>
          <w:highlight w:val="none"/>
        </w:rPr>
        <w:t>发包人完成支付的期限：</w:t>
      </w:r>
      <w:r>
        <w:rPr>
          <w:rFonts w:hint="eastAsia" w:ascii="仿宋" w:hAnsi="仿宋" w:eastAsia="仿宋" w:cs="仿宋"/>
          <w:color w:val="auto"/>
          <w:sz w:val="24"/>
          <w:highlight w:val="none"/>
          <w:u w:val="single"/>
        </w:rPr>
        <w:t xml:space="preserve"> 申请签发后14天内    。</w:t>
      </w:r>
    </w:p>
    <w:p>
      <w:pPr>
        <w:pStyle w:val="150"/>
        <w:spacing w:line="360" w:lineRule="auto"/>
        <w:ind w:firstLine="480" w:firstLineChars="200"/>
        <w:jc w:val="lef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二十三、保修</w:t>
      </w:r>
    </w:p>
    <w:p>
      <w:pPr>
        <w:pStyle w:val="150"/>
        <w:spacing w:line="360" w:lineRule="auto"/>
        <w:ind w:firstLine="480" w:firstLineChars="200"/>
        <w:jc w:val="lef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1.工程保修期为：见工程质量保修书   。</w:t>
      </w:r>
    </w:p>
    <w:p>
      <w:pPr>
        <w:pStyle w:val="150"/>
        <w:spacing w:line="360" w:lineRule="auto"/>
        <w:ind w:firstLine="480" w:firstLineChars="200"/>
        <w:jc w:val="left"/>
        <w:rPr>
          <w:rStyle w:val="48"/>
          <w:rFonts w:ascii="宋体"/>
          <w:color w:val="auto"/>
          <w:highlight w:val="none"/>
        </w:rPr>
      </w:pPr>
      <w:r>
        <w:rPr>
          <w:rFonts w:hint="eastAsia" w:ascii="仿宋" w:hAnsi="仿宋" w:eastAsia="仿宋" w:cs="仿宋"/>
          <w:color w:val="auto"/>
          <w:sz w:val="24"/>
          <w:highlight w:val="none"/>
          <w:u w:val="single"/>
        </w:rPr>
        <w:t>2.承包人收到保修通知并到达工程现场的合理时间：       24小时内       。</w:t>
      </w:r>
    </w:p>
    <w:p>
      <w:pPr>
        <w:pStyle w:val="150"/>
        <w:spacing w:line="360" w:lineRule="auto"/>
        <w:ind w:firstLine="481"/>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eastAsia="zh-CN"/>
        </w:rPr>
        <w:t>二十四、</w:t>
      </w:r>
      <w:r>
        <w:rPr>
          <w:rFonts w:hint="eastAsia" w:ascii="仿宋" w:hAnsi="仿宋" w:eastAsia="仿宋" w:cs="仿宋"/>
          <w:b/>
          <w:color w:val="auto"/>
          <w:sz w:val="24"/>
          <w:highlight w:val="none"/>
        </w:rPr>
        <w:t>质量保证金</w:t>
      </w:r>
      <w:r>
        <w:rPr>
          <w:rFonts w:hint="eastAsia" w:ascii="仿宋" w:hAnsi="仿宋" w:eastAsia="仿宋" w:cs="仿宋"/>
          <w:b/>
          <w:color w:val="auto"/>
          <w:sz w:val="24"/>
          <w:highlight w:val="none"/>
          <w:lang w:eastAsia="zh-CN"/>
        </w:rPr>
        <w:t>及保险</w:t>
      </w:r>
    </w:p>
    <w:p>
      <w:pPr>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关于是否扣留质量保证金的约定： 扣留 。</w:t>
      </w:r>
    </w:p>
    <w:p>
      <w:pPr>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24.1 承包人提供质量保证金的方式</w:t>
      </w:r>
    </w:p>
    <w:p>
      <w:pPr>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质量保证金采用以下第 2种方式：</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（1）质量保证金保函，保证金额为：</w:t>
      </w:r>
      <w:r>
        <w:rPr>
          <w:rFonts w:hint="eastAsia" w:ascii="仿宋" w:hAnsi="仿宋" w:eastAsia="仿宋" w:cs="仿宋"/>
          <w:color w:val="auto"/>
          <w:kern w:val="0"/>
          <w:sz w:val="24"/>
          <w:szCs w:val="24"/>
          <w:highlight w:val="none"/>
          <w:u w:val="single"/>
          <w:lang w:val="en-US" w:eastAsia="zh-CN" w:bidi="ar-SA"/>
        </w:rPr>
        <w:t xml:space="preserve">       /            </w:t>
      </w:r>
      <w:r>
        <w:rPr>
          <w:rFonts w:hint="eastAsia" w:ascii="仿宋" w:hAnsi="仿宋" w:eastAsia="仿宋" w:cs="仿宋"/>
          <w:color w:val="auto"/>
          <w:kern w:val="0"/>
          <w:sz w:val="24"/>
          <w:szCs w:val="24"/>
          <w:highlight w:val="none"/>
          <w:lang w:val="en-US" w:eastAsia="zh-CN" w:bidi="ar-SA"/>
        </w:rPr>
        <w:t xml:space="preserve">； </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 xml:space="preserve">（2） </w:t>
      </w:r>
      <w:r>
        <w:rPr>
          <w:rFonts w:hint="eastAsia" w:ascii="仿宋" w:hAnsi="仿宋" w:eastAsia="仿宋" w:cs="仿宋"/>
          <w:color w:val="auto"/>
          <w:kern w:val="0"/>
          <w:sz w:val="24"/>
          <w:szCs w:val="24"/>
          <w:highlight w:val="none"/>
          <w:u w:val="single"/>
          <w:lang w:val="en-US" w:eastAsia="zh-CN" w:bidi="ar-SA"/>
        </w:rPr>
        <w:t xml:space="preserve"> 3  </w:t>
      </w:r>
      <w:r>
        <w:rPr>
          <w:rFonts w:hint="eastAsia" w:ascii="仿宋" w:hAnsi="仿宋" w:eastAsia="仿宋" w:cs="仿宋"/>
          <w:color w:val="auto"/>
          <w:kern w:val="0"/>
          <w:sz w:val="24"/>
          <w:szCs w:val="24"/>
          <w:highlight w:val="none"/>
          <w:lang w:val="en-US" w:eastAsia="zh-CN" w:bidi="ar-SA"/>
        </w:rPr>
        <w:t>%的工程款；</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（3）其他方式:</w:t>
      </w:r>
      <w:r>
        <w:rPr>
          <w:rFonts w:hint="eastAsia" w:ascii="仿宋" w:hAnsi="仿宋" w:eastAsia="仿宋" w:cs="仿宋"/>
          <w:color w:val="auto"/>
          <w:kern w:val="0"/>
          <w:sz w:val="24"/>
          <w:szCs w:val="24"/>
          <w:highlight w:val="none"/>
          <w:u w:val="single"/>
          <w:lang w:val="en-US" w:eastAsia="zh-CN" w:bidi="ar-SA"/>
        </w:rPr>
        <w:t xml:space="preserve">                      /                </w:t>
      </w:r>
      <w:r>
        <w:rPr>
          <w:rFonts w:hint="eastAsia" w:ascii="仿宋" w:hAnsi="仿宋" w:eastAsia="仿宋" w:cs="仿宋"/>
          <w:color w:val="auto"/>
          <w:kern w:val="0"/>
          <w:sz w:val="24"/>
          <w:szCs w:val="24"/>
          <w:highlight w:val="none"/>
          <w:lang w:val="en-US" w:eastAsia="zh-CN" w:bidi="ar-SA"/>
        </w:rPr>
        <w:t xml:space="preserve"> 。</w:t>
      </w:r>
    </w:p>
    <w:p>
      <w:pPr>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 xml:space="preserve">24.2 质量保证金的扣留 </w:t>
      </w:r>
    </w:p>
    <w:p>
      <w:pPr>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质量保证金的扣留采取以下第</w:t>
      </w:r>
      <w:r>
        <w:rPr>
          <w:rFonts w:hint="eastAsia" w:ascii="仿宋" w:hAnsi="仿宋" w:eastAsia="仿宋" w:cs="仿宋"/>
          <w:color w:val="auto"/>
          <w:kern w:val="0"/>
          <w:sz w:val="24"/>
          <w:szCs w:val="24"/>
          <w:highlight w:val="none"/>
          <w:u w:val="single"/>
          <w:lang w:val="en-US" w:eastAsia="zh-CN" w:bidi="ar-SA"/>
        </w:rPr>
        <w:t xml:space="preserve"> 2  </w:t>
      </w:r>
      <w:r>
        <w:rPr>
          <w:rFonts w:hint="eastAsia" w:ascii="仿宋" w:hAnsi="仿宋" w:eastAsia="仿宋" w:cs="仿宋"/>
          <w:color w:val="auto"/>
          <w:kern w:val="0"/>
          <w:sz w:val="24"/>
          <w:szCs w:val="24"/>
          <w:highlight w:val="none"/>
          <w:lang w:val="en-US" w:eastAsia="zh-CN" w:bidi="ar-SA"/>
        </w:rPr>
        <w:t>种方式：</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lang w:val="en-US" w:eastAsia="zh-CN" w:bidi="ar-SA"/>
        </w:rPr>
        <w:t>（2）</w:t>
      </w:r>
      <w:r>
        <w:rPr>
          <w:rFonts w:hint="eastAsia" w:ascii="仿宋" w:hAnsi="仿宋" w:eastAsia="仿宋" w:cs="仿宋"/>
          <w:color w:val="auto"/>
          <w:kern w:val="0"/>
          <w:sz w:val="24"/>
          <w:szCs w:val="24"/>
          <w:highlight w:val="none"/>
          <w:u w:val="single"/>
          <w:lang w:val="en-US" w:eastAsia="zh-CN" w:bidi="ar-SA"/>
        </w:rPr>
        <w:t>工程竣工结算时一次性扣留质量保证金；</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（3）其他扣留方式:</w:t>
      </w:r>
      <w:r>
        <w:rPr>
          <w:rFonts w:hint="eastAsia" w:ascii="仿宋" w:hAnsi="仿宋" w:eastAsia="仿宋" w:cs="仿宋"/>
          <w:color w:val="auto"/>
          <w:kern w:val="0"/>
          <w:sz w:val="24"/>
          <w:szCs w:val="24"/>
          <w:highlight w:val="none"/>
          <w:u w:val="single"/>
          <w:lang w:val="en-US" w:eastAsia="zh-CN" w:bidi="ar-SA"/>
        </w:rPr>
        <w:t xml:space="preserve">              /                      </w:t>
      </w:r>
      <w:r>
        <w:rPr>
          <w:rFonts w:hint="eastAsia" w:ascii="仿宋" w:hAnsi="仿宋" w:eastAsia="仿宋" w:cs="仿宋"/>
          <w:color w:val="auto"/>
          <w:kern w:val="0"/>
          <w:sz w:val="24"/>
          <w:szCs w:val="24"/>
          <w:highlight w:val="none"/>
          <w:lang w:val="en-US" w:eastAsia="zh-CN" w:bidi="ar-SA"/>
        </w:rPr>
        <w:t xml:space="preserve"> 。</w:t>
      </w:r>
    </w:p>
    <w:p>
      <w:pPr>
        <w:spacing w:line="360" w:lineRule="auto"/>
        <w:ind w:left="775" w:leftChars="228" w:firstLine="0" w:firstLineChars="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关于质量保证金的补充约定：</w:t>
      </w:r>
      <w:r>
        <w:rPr>
          <w:rFonts w:hint="eastAsia" w:ascii="仿宋" w:hAnsi="仿宋" w:eastAsia="仿宋" w:cs="仿宋"/>
          <w:color w:val="auto"/>
          <w:kern w:val="0"/>
          <w:sz w:val="24"/>
          <w:szCs w:val="24"/>
          <w:highlight w:val="none"/>
          <w:u w:val="single"/>
          <w:lang w:val="en-US" w:eastAsia="zh-CN" w:bidi="ar-SA"/>
        </w:rPr>
        <w:t xml:space="preserve">质保期结束一次性无息返还承包人                   </w:t>
      </w:r>
      <w:r>
        <w:rPr>
          <w:rFonts w:hint="eastAsia" w:ascii="仿宋" w:hAnsi="仿宋" w:eastAsia="仿宋" w:cs="仿宋"/>
          <w:color w:val="auto"/>
          <w:kern w:val="0"/>
          <w:sz w:val="24"/>
          <w:szCs w:val="24"/>
          <w:highlight w:val="none"/>
          <w:lang w:val="en-US" w:eastAsia="zh-CN" w:bidi="ar-SA"/>
        </w:rPr>
        <w:t>。</w:t>
      </w:r>
    </w:p>
    <w:p>
      <w:pPr>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24.3工程保险</w:t>
      </w:r>
    </w:p>
    <w:p>
      <w:pPr>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关于工程保险的特别约定：投保产生的保险费和其他相关费用已视为包含在投标报价当中，由承包人承担，发包人不另行支付：</w:t>
      </w:r>
    </w:p>
    <w:p>
      <w:pPr>
        <w:spacing w:line="360" w:lineRule="auto"/>
        <w:ind w:firstLine="480" w:firstLineChars="200"/>
        <w:jc w:val="left"/>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1、工程开工前，为施工场地内自有施工人员办理意外伤害保险；</w:t>
      </w:r>
    </w:p>
    <w:p>
      <w:pPr>
        <w:spacing w:line="360" w:lineRule="auto"/>
        <w:ind w:firstLine="480" w:firstLineChars="200"/>
        <w:jc w:val="left"/>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2、工程开工前，为拟投入施工场地的自有施工机械、设备办理保险；</w:t>
      </w:r>
    </w:p>
    <w:p>
      <w:pPr>
        <w:spacing w:line="360" w:lineRule="auto"/>
        <w:ind w:firstLine="480" w:firstLineChars="200"/>
        <w:jc w:val="left"/>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3、办理第三方生命财产保险；</w:t>
      </w:r>
    </w:p>
    <w:p>
      <w:pPr>
        <w:spacing w:line="360" w:lineRule="auto"/>
        <w:ind w:firstLine="480" w:firstLineChars="200"/>
        <w:jc w:val="left"/>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4、按有关法律、法规的规定，需由施工单位购买的其它保险费用。</w:t>
      </w:r>
    </w:p>
    <w:p>
      <w:pPr>
        <w:spacing w:line="360" w:lineRule="auto"/>
        <w:ind w:firstLine="480" w:firstLineChars="200"/>
        <w:jc w:val="left"/>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single"/>
          <w:lang w:val="en-US" w:eastAsia="zh-CN" w:bidi="ar-SA"/>
        </w:rPr>
        <w:t>5、工程一切险（含第三方责任险，工程一切险的保险费为不少于中标价的1‰，且投保受益人为招标人）。</w:t>
      </w:r>
    </w:p>
    <w:p>
      <w:pPr>
        <w:spacing w:line="360" w:lineRule="auto"/>
        <w:ind w:firstLine="480" w:firstLineChars="20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24.4其他保险</w:t>
      </w:r>
    </w:p>
    <w:p>
      <w:pPr>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关于其他保险的约定：</w:t>
      </w:r>
      <w:r>
        <w:rPr>
          <w:rFonts w:hint="eastAsia" w:ascii="仿宋" w:hAnsi="仿宋" w:eastAsia="仿宋" w:cs="仿宋"/>
          <w:color w:val="auto"/>
          <w:kern w:val="0"/>
          <w:sz w:val="24"/>
          <w:szCs w:val="24"/>
          <w:highlight w:val="none"/>
          <w:u w:val="single"/>
          <w:lang w:val="en-US" w:eastAsia="zh-CN" w:bidi="ar-SA"/>
        </w:rPr>
        <w:t xml:space="preserve">           /                       </w:t>
      </w:r>
      <w:r>
        <w:rPr>
          <w:rFonts w:hint="eastAsia" w:ascii="仿宋" w:hAnsi="仿宋" w:eastAsia="仿宋" w:cs="仿宋"/>
          <w:color w:val="auto"/>
          <w:kern w:val="0"/>
          <w:sz w:val="24"/>
          <w:szCs w:val="24"/>
          <w:highlight w:val="none"/>
          <w:lang w:val="en-US" w:eastAsia="zh-CN" w:bidi="ar-SA"/>
        </w:rPr>
        <w:t>。</w:t>
      </w:r>
    </w:p>
    <w:p>
      <w:pPr>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承包人是否应为其施工设备等办理财产保险：</w:t>
      </w:r>
      <w:r>
        <w:rPr>
          <w:rFonts w:hint="eastAsia" w:ascii="仿宋" w:hAnsi="仿宋" w:eastAsia="仿宋" w:cs="仿宋"/>
          <w:color w:val="auto"/>
          <w:kern w:val="0"/>
          <w:sz w:val="24"/>
          <w:szCs w:val="24"/>
          <w:highlight w:val="none"/>
          <w:u w:val="single"/>
          <w:lang w:val="en-US" w:eastAsia="zh-CN" w:bidi="ar-SA"/>
        </w:rPr>
        <w:t xml:space="preserve"> 是 </w:t>
      </w:r>
      <w:r>
        <w:rPr>
          <w:rFonts w:hint="eastAsia" w:ascii="仿宋" w:hAnsi="仿宋" w:eastAsia="仿宋" w:cs="仿宋"/>
          <w:color w:val="auto"/>
          <w:kern w:val="0"/>
          <w:sz w:val="24"/>
          <w:szCs w:val="24"/>
          <w:highlight w:val="none"/>
          <w:lang w:val="en-US" w:eastAsia="zh-CN" w:bidi="ar-SA"/>
        </w:rPr>
        <w:t>。</w:t>
      </w:r>
    </w:p>
    <w:p>
      <w:pPr>
        <w:pStyle w:val="150"/>
        <w:spacing w:line="360" w:lineRule="auto"/>
        <w:ind w:firstLine="481"/>
        <w:rPr>
          <w:rFonts w:ascii="仿宋" w:hAnsi="仿宋" w:eastAsia="仿宋" w:cs="仿宋"/>
          <w:bCs/>
          <w:color w:val="auto"/>
          <w:sz w:val="24"/>
          <w:highlight w:val="none"/>
        </w:rPr>
      </w:pPr>
      <w:r>
        <w:rPr>
          <w:rFonts w:hint="eastAsia" w:ascii="仿宋" w:hAnsi="仿宋" w:eastAsia="仿宋" w:cs="仿宋"/>
          <w:b/>
          <w:color w:val="auto"/>
          <w:sz w:val="24"/>
          <w:highlight w:val="none"/>
        </w:rPr>
        <w:t>二十</w:t>
      </w:r>
      <w:r>
        <w:rPr>
          <w:rFonts w:hint="eastAsia" w:ascii="仿宋" w:hAnsi="仿宋" w:eastAsia="仿宋" w:cs="仿宋"/>
          <w:b/>
          <w:color w:val="auto"/>
          <w:sz w:val="24"/>
          <w:highlight w:val="none"/>
          <w:lang w:eastAsia="zh-CN"/>
        </w:rPr>
        <w:t>五</w:t>
      </w:r>
      <w:r>
        <w:rPr>
          <w:rFonts w:hint="eastAsia" w:ascii="仿宋" w:hAnsi="仿宋" w:eastAsia="仿宋" w:cs="仿宋"/>
          <w:b/>
          <w:color w:val="auto"/>
          <w:sz w:val="24"/>
          <w:highlight w:val="none"/>
        </w:rPr>
        <w:t>、违约</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1.发包人违约情况</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color w:val="auto"/>
          <w:kern w:val="0"/>
          <w:sz w:val="24"/>
          <w:highlight w:val="none"/>
        </w:rPr>
        <w:t>因发包人原因未能在计划开工日期前7天内下达开工通知的违约责任：</w:t>
      </w:r>
      <w:r>
        <w:rPr>
          <w:rFonts w:hint="eastAsia" w:ascii="仿宋" w:hAnsi="仿宋" w:eastAsia="仿宋" w:cs="仿宋"/>
          <w:color w:val="auto"/>
          <w:kern w:val="0"/>
          <w:sz w:val="24"/>
          <w:highlight w:val="none"/>
          <w:u w:val="single"/>
        </w:rPr>
        <w:t xml:space="preserve">   工期顺延，但不作补偿  </w:t>
      </w:r>
      <w:r>
        <w:rPr>
          <w:rFonts w:hint="eastAsia" w:ascii="仿宋" w:hAnsi="仿宋" w:eastAsia="仿宋" w:cs="仿宋"/>
          <w:color w:val="auto"/>
          <w:kern w:val="0"/>
          <w:sz w:val="24"/>
          <w:highlight w:val="none"/>
        </w:rPr>
        <w:t>。</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color w:val="auto"/>
          <w:kern w:val="0"/>
          <w:sz w:val="24"/>
          <w:highlight w:val="none"/>
        </w:rPr>
        <w:t>因发包人原因未能按合同约定支付合同价款的违约责任：</w:t>
      </w:r>
      <w:r>
        <w:rPr>
          <w:rFonts w:hint="eastAsia" w:ascii="仿宋" w:hAnsi="仿宋" w:eastAsia="仿宋" w:cs="仿宋"/>
          <w:color w:val="auto"/>
          <w:kern w:val="0"/>
          <w:sz w:val="24"/>
          <w:highlight w:val="none"/>
          <w:u w:val="single"/>
        </w:rPr>
        <w:t xml:space="preserve">   双方协商解决</w:t>
      </w:r>
      <w:r>
        <w:rPr>
          <w:rFonts w:hint="eastAsia" w:ascii="仿宋" w:hAnsi="仿宋" w:eastAsia="仿宋" w:cs="仿宋"/>
          <w:color w:val="auto"/>
          <w:kern w:val="0"/>
          <w:sz w:val="24"/>
          <w:highlight w:val="none"/>
        </w:rPr>
        <w:t>。</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color w:val="auto"/>
          <w:kern w:val="0"/>
          <w:sz w:val="24"/>
          <w:highlight w:val="none"/>
        </w:rPr>
        <w:t>因发包人违反合同约定造成暂停施工的违约责任：</w:t>
      </w:r>
      <w:r>
        <w:rPr>
          <w:rFonts w:hint="eastAsia" w:ascii="仿宋" w:hAnsi="仿宋" w:eastAsia="仿宋" w:cs="仿宋"/>
          <w:color w:val="auto"/>
          <w:kern w:val="0"/>
          <w:sz w:val="24"/>
          <w:highlight w:val="none"/>
          <w:u w:val="single"/>
        </w:rPr>
        <w:t xml:space="preserve">  工期顺延，但不作补偿  </w:t>
      </w:r>
      <w:r>
        <w:rPr>
          <w:rFonts w:hint="eastAsia" w:ascii="仿宋" w:hAnsi="仿宋" w:eastAsia="仿宋" w:cs="仿宋"/>
          <w:color w:val="auto"/>
          <w:kern w:val="0"/>
          <w:sz w:val="24"/>
          <w:highlight w:val="none"/>
        </w:rPr>
        <w:t>。</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color w:val="auto"/>
          <w:kern w:val="0"/>
          <w:sz w:val="24"/>
          <w:highlight w:val="none"/>
        </w:rPr>
        <w:t>发包人无正当理由没有在约定期限内发出复工指示，导致承包人无法复工的违约责任：</w:t>
      </w:r>
      <w:r>
        <w:rPr>
          <w:rFonts w:hint="eastAsia" w:ascii="仿宋" w:hAnsi="仿宋" w:eastAsia="仿宋" w:cs="仿宋"/>
          <w:color w:val="auto"/>
          <w:kern w:val="0"/>
          <w:sz w:val="24"/>
          <w:highlight w:val="none"/>
          <w:u w:val="single"/>
        </w:rPr>
        <w:t xml:space="preserve">      工期顺延，但不作补偿 </w:t>
      </w:r>
      <w:r>
        <w:rPr>
          <w:rFonts w:hint="eastAsia" w:ascii="仿宋" w:hAnsi="仿宋" w:eastAsia="仿宋" w:cs="仿宋"/>
          <w:color w:val="auto"/>
          <w:kern w:val="0"/>
          <w:sz w:val="24"/>
          <w:highlight w:val="none"/>
        </w:rPr>
        <w:t>。</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2.承包人违约</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color w:val="auto"/>
          <w:kern w:val="0"/>
          <w:sz w:val="24"/>
          <w:highlight w:val="none"/>
          <w:u w:val="single"/>
        </w:rPr>
        <w:t>因承包人的违约行为需对发包人承担违约赔偿责任的，发包人有权在尚未支付的工程款项中直接予以抵减相应的违约金。</w:t>
      </w:r>
      <w:r>
        <w:rPr>
          <w:rFonts w:hint="eastAsia" w:ascii="仿宋" w:hAnsi="仿宋" w:eastAsia="仿宋" w:cs="仿宋"/>
          <w:color w:val="auto"/>
          <w:sz w:val="24"/>
          <w:highlight w:val="none"/>
        </w:rPr>
        <w:t xml:space="preserve"> </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rPr>
        <w:t>二十</w:t>
      </w:r>
      <w:r>
        <w:rPr>
          <w:rFonts w:hint="eastAsia" w:ascii="仿宋" w:hAnsi="仿宋" w:eastAsia="仿宋" w:cs="仿宋"/>
          <w:b/>
          <w:color w:val="auto"/>
          <w:sz w:val="24"/>
          <w:highlight w:val="none"/>
          <w:lang w:eastAsia="zh-CN"/>
        </w:rPr>
        <w:t>六</w:t>
      </w:r>
      <w:r>
        <w:rPr>
          <w:rFonts w:hint="eastAsia" w:ascii="仿宋" w:hAnsi="仿宋" w:eastAsia="仿宋" w:cs="仿宋"/>
          <w:b/>
          <w:color w:val="auto"/>
          <w:sz w:val="24"/>
          <w:highlight w:val="none"/>
        </w:rPr>
        <w:t>、争议解决</w:t>
      </w:r>
    </w:p>
    <w:p>
      <w:pPr>
        <w:pStyle w:val="150"/>
        <w:spacing w:after="12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因合同及合同有关事项发生的争议，由双方协商或由相关部门调解；调解不成按下列第</w:t>
      </w:r>
      <w:r>
        <w:rPr>
          <w:rFonts w:hint="eastAsia" w:ascii="仿宋" w:hAnsi="仿宋" w:eastAsia="仿宋" w:cs="仿宋"/>
          <w:color w:val="auto"/>
          <w:sz w:val="24"/>
          <w:highlight w:val="none"/>
          <w:u w:val="single"/>
          <w:lang w:bidi="ar"/>
        </w:rPr>
        <w:t xml:space="preserve">   （2）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种方式解决：</w:t>
      </w:r>
    </w:p>
    <w:p>
      <w:pPr>
        <w:pStyle w:val="15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（1）向</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仲裁委员会申请仲裁；</w:t>
      </w:r>
    </w:p>
    <w:p>
      <w:pPr>
        <w:pStyle w:val="15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（2）向</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bidi="ar"/>
        </w:rPr>
        <w:t>佛山市高明区</w:t>
      </w:r>
      <w:r>
        <w:rPr>
          <w:rFonts w:hint="eastAsia" w:ascii="仿宋" w:hAnsi="仿宋" w:eastAsia="仿宋" w:cs="仿宋"/>
          <w:color w:val="auto"/>
          <w:sz w:val="24"/>
          <w:highlight w:val="none"/>
        </w:rPr>
        <w:t>人民法院起诉。</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rPr>
        <w:t>二十</w:t>
      </w:r>
      <w:r>
        <w:rPr>
          <w:rFonts w:hint="eastAsia" w:ascii="仿宋" w:hAnsi="仿宋" w:eastAsia="仿宋" w:cs="仿宋"/>
          <w:b/>
          <w:color w:val="auto"/>
          <w:sz w:val="24"/>
          <w:highlight w:val="none"/>
          <w:lang w:eastAsia="zh-CN"/>
        </w:rPr>
        <w:t>七</w:t>
      </w:r>
      <w:r>
        <w:rPr>
          <w:rFonts w:hint="eastAsia" w:ascii="仿宋" w:hAnsi="仿宋" w:eastAsia="仿宋" w:cs="仿宋"/>
          <w:b/>
          <w:color w:val="auto"/>
          <w:sz w:val="24"/>
          <w:highlight w:val="none"/>
        </w:rPr>
        <w:t>、承诺</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1.发包人承诺按照法律规定履行项目审批手续、筹集工程建设资金并按照合同约定的期限和方式支付合同价款。</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2.承包人承诺按照法律规定及合同约定组织完成工程施工，确保工程质量和安全，不进行转包及违法分包，并在缺陷责任期及保修期内承担相应的工程维修责任。</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3.发包人和承包人通过招投标形式签订合同的，双方理解并承诺不再就同一工程另行签订与合同实质性内容相背离的协议。</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rPr>
        <w:t>二十</w:t>
      </w:r>
      <w:r>
        <w:rPr>
          <w:rFonts w:hint="eastAsia" w:ascii="仿宋" w:hAnsi="仿宋" w:eastAsia="仿宋" w:cs="仿宋"/>
          <w:b/>
          <w:color w:val="auto"/>
          <w:sz w:val="24"/>
          <w:highlight w:val="none"/>
          <w:lang w:eastAsia="zh-CN"/>
        </w:rPr>
        <w:t>八</w:t>
      </w:r>
      <w:r>
        <w:rPr>
          <w:rFonts w:hint="eastAsia" w:ascii="仿宋" w:hAnsi="仿宋" w:eastAsia="仿宋" w:cs="仿宋"/>
          <w:b/>
          <w:color w:val="auto"/>
          <w:sz w:val="24"/>
          <w:highlight w:val="none"/>
        </w:rPr>
        <w:t>、补充协议</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合同未尽事宜，合同当事人另行签订补充协议，补充协议是合同的组成部分。未达成补充协议前，可参照《建设工程施工合同（示范文本）》（GF-2017-0201）的同类规定处理。</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rPr>
        <w:t>二十</w:t>
      </w:r>
      <w:r>
        <w:rPr>
          <w:rFonts w:hint="eastAsia" w:ascii="仿宋" w:hAnsi="仿宋" w:eastAsia="仿宋" w:cs="仿宋"/>
          <w:b/>
          <w:color w:val="auto"/>
          <w:sz w:val="24"/>
          <w:highlight w:val="none"/>
          <w:lang w:eastAsia="zh-CN"/>
        </w:rPr>
        <w:t>九</w:t>
      </w:r>
      <w:r>
        <w:rPr>
          <w:rFonts w:hint="eastAsia" w:ascii="仿宋" w:hAnsi="仿宋" w:eastAsia="仿宋" w:cs="仿宋"/>
          <w:b/>
          <w:color w:val="auto"/>
          <w:sz w:val="24"/>
          <w:highlight w:val="none"/>
        </w:rPr>
        <w:t>、合同生效</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本合同自签订之日起生效。</w:t>
      </w:r>
    </w:p>
    <w:p>
      <w:pPr>
        <w:pStyle w:val="150"/>
        <w:spacing w:line="400" w:lineRule="exact"/>
        <w:ind w:firstLine="481"/>
        <w:rPr>
          <w:rFonts w:ascii="仿宋" w:hAnsi="仿宋" w:eastAsia="仿宋" w:cs="仿宋"/>
          <w:b/>
          <w:color w:val="auto"/>
          <w:sz w:val="24"/>
          <w:highlight w:val="none"/>
        </w:rPr>
      </w:pPr>
      <w:r>
        <w:rPr>
          <w:rFonts w:hint="eastAsia" w:ascii="仿宋" w:hAnsi="仿宋" w:eastAsia="仿宋" w:cs="仿宋"/>
          <w:b/>
          <w:color w:val="auto"/>
          <w:sz w:val="24"/>
          <w:highlight w:val="none"/>
          <w:lang w:eastAsia="zh-CN"/>
        </w:rPr>
        <w:t>三十</w:t>
      </w:r>
      <w:r>
        <w:rPr>
          <w:rFonts w:hint="eastAsia" w:ascii="仿宋" w:hAnsi="仿宋" w:eastAsia="仿宋" w:cs="仿宋"/>
          <w:b/>
          <w:color w:val="auto"/>
          <w:sz w:val="24"/>
          <w:highlight w:val="none"/>
        </w:rPr>
        <w:t>、合同份数</w:t>
      </w:r>
    </w:p>
    <w:p>
      <w:pPr>
        <w:pStyle w:val="150"/>
        <w:spacing w:line="400" w:lineRule="exact"/>
        <w:ind w:firstLine="481"/>
        <w:rPr>
          <w:rFonts w:ascii="仿宋" w:hAnsi="仿宋" w:eastAsia="仿宋" w:cs="仿宋"/>
          <w:bCs/>
          <w:color w:val="auto"/>
          <w:sz w:val="24"/>
          <w:highlight w:val="none"/>
        </w:rPr>
      </w:pPr>
      <w:r>
        <w:rPr>
          <w:rFonts w:hint="eastAsia" w:ascii="仿宋" w:hAnsi="仿宋" w:eastAsia="仿宋" w:cs="仿宋"/>
          <w:bCs/>
          <w:color w:val="auto"/>
          <w:sz w:val="24"/>
          <w:highlight w:val="none"/>
        </w:rPr>
        <w:t>本合同一式</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份，均具有同等法律效力，发包人执</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份，承包人执</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份，招标代理</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u w:val="single"/>
          <w:lang w:val="en-US" w:eastAsia="zh-CN"/>
        </w:rPr>
        <w:t>1</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份。</w:t>
      </w:r>
    </w:p>
    <w:p>
      <w:pPr>
        <w:pStyle w:val="150"/>
        <w:spacing w:line="400" w:lineRule="exact"/>
        <w:rPr>
          <w:rFonts w:ascii="仿宋" w:hAnsi="仿宋" w:eastAsia="仿宋" w:cs="仿宋"/>
          <w:bCs/>
          <w:color w:val="auto"/>
          <w:sz w:val="24"/>
          <w:highlight w:val="none"/>
        </w:rPr>
      </w:pPr>
    </w:p>
    <w:p>
      <w:pPr>
        <w:pStyle w:val="150"/>
        <w:spacing w:line="400" w:lineRule="exact"/>
        <w:rPr>
          <w:rFonts w:ascii="仿宋" w:hAnsi="仿宋" w:eastAsia="仿宋" w:cs="仿宋"/>
          <w:bCs/>
          <w:color w:val="auto"/>
          <w:sz w:val="24"/>
          <w:highlight w:val="none"/>
        </w:rPr>
      </w:pPr>
    </w:p>
    <w:p>
      <w:pPr>
        <w:pStyle w:val="150"/>
        <w:spacing w:line="400" w:lineRule="exact"/>
        <w:rPr>
          <w:rFonts w:ascii="仿宋" w:hAnsi="仿宋" w:eastAsia="仿宋" w:cs="仿宋"/>
          <w:bCs/>
          <w:color w:val="auto"/>
          <w:sz w:val="24"/>
          <w:highlight w:val="none"/>
        </w:rPr>
      </w:pPr>
    </w:p>
    <w:p>
      <w:pPr>
        <w:pStyle w:val="150"/>
        <w:spacing w:line="400" w:lineRule="exact"/>
        <w:rPr>
          <w:rFonts w:ascii="仿宋" w:hAnsi="仿宋" w:eastAsia="仿宋" w:cs="仿宋"/>
          <w:bCs/>
          <w:color w:val="auto"/>
          <w:sz w:val="24"/>
          <w:highlight w:val="none"/>
        </w:rPr>
      </w:pPr>
    </w:p>
    <w:p>
      <w:pPr>
        <w:pStyle w:val="150"/>
        <w:spacing w:line="40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发包人：</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(公章)           承包人：</w:t>
      </w:r>
      <w:r>
        <w:rPr>
          <w:rFonts w:hint="eastAsia" w:ascii="仿宋" w:hAnsi="仿宋" w:eastAsia="仿宋" w:cs="仿宋"/>
          <w:color w:val="auto"/>
          <w:sz w:val="24"/>
          <w:highlight w:val="none"/>
          <w:u w:val="single"/>
        </w:rPr>
        <w:t xml:space="preserve">      </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bCs/>
          <w:color w:val="auto"/>
          <w:sz w:val="24"/>
          <w:highlight w:val="none"/>
        </w:rPr>
        <w:t>(公章)</w:t>
      </w:r>
    </w:p>
    <w:p>
      <w:pPr>
        <w:pStyle w:val="150"/>
        <w:spacing w:line="400" w:lineRule="exact"/>
        <w:ind w:firstLine="960" w:firstLineChars="400"/>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                             </w:t>
      </w:r>
    </w:p>
    <w:p>
      <w:pPr>
        <w:pStyle w:val="150"/>
        <w:spacing w:line="40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法定代表人或其委托代理人：     </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 xml:space="preserve"> 法定代表人或其委托代理人：</w:t>
      </w:r>
    </w:p>
    <w:p>
      <w:pPr>
        <w:pStyle w:val="150"/>
        <w:spacing w:line="40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（签字）                       </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（签字）</w:t>
      </w:r>
    </w:p>
    <w:p>
      <w:pPr>
        <w:pStyle w:val="150"/>
        <w:spacing w:line="400" w:lineRule="exact"/>
        <w:rPr>
          <w:rFonts w:ascii="仿宋" w:hAnsi="仿宋" w:eastAsia="仿宋" w:cs="仿宋"/>
          <w:bCs/>
          <w:color w:val="auto"/>
          <w:sz w:val="24"/>
          <w:highlight w:val="none"/>
        </w:rPr>
      </w:pPr>
    </w:p>
    <w:p>
      <w:pPr>
        <w:pStyle w:val="150"/>
        <w:spacing w:line="40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组织机构代码：</w:t>
      </w:r>
      <w:r>
        <w:rPr>
          <w:rFonts w:hint="eastAsia" w:ascii="仿宋" w:hAnsi="仿宋" w:eastAsia="仿宋" w:cs="仿宋"/>
          <w:bCs/>
          <w:color w:val="auto"/>
          <w:sz w:val="24"/>
          <w:highlight w:val="none"/>
          <w:u w:val="single"/>
        </w:rPr>
        <w:t xml:space="preserve">     </w:t>
      </w:r>
      <w:r>
        <w:rPr>
          <w:rFonts w:hint="eastAsia" w:ascii="仿宋" w:hAnsi="仿宋" w:eastAsia="仿宋" w:cs="仿宋"/>
          <w:bCs/>
          <w:color w:val="auto"/>
          <w:sz w:val="24"/>
          <w:highlight w:val="none"/>
        </w:rPr>
        <w:t xml:space="preserve">        </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组织机构代码：</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 xml:space="preserve"> </w:t>
      </w:r>
    </w:p>
    <w:p>
      <w:pPr>
        <w:pStyle w:val="150"/>
        <w:spacing w:line="400" w:lineRule="exact"/>
        <w:ind w:left="4560" w:hanging="4560" w:hangingChars="1900"/>
        <w:rPr>
          <w:rFonts w:ascii="仿宋" w:hAnsi="仿宋" w:eastAsia="仿宋" w:cs="仿宋"/>
          <w:bCs/>
          <w:color w:val="auto"/>
          <w:sz w:val="24"/>
          <w:highlight w:val="none"/>
        </w:rPr>
      </w:pPr>
      <w:r>
        <w:rPr>
          <w:rFonts w:hint="eastAsia" w:ascii="仿宋" w:hAnsi="仿宋" w:eastAsia="仿宋" w:cs="仿宋"/>
          <w:bCs/>
          <w:color w:val="auto"/>
          <w:sz w:val="24"/>
          <w:highlight w:val="none"/>
        </w:rPr>
        <w:t>地  址：</w:t>
      </w:r>
      <w:r>
        <w:rPr>
          <w:rFonts w:hint="eastAsia" w:ascii="仿宋" w:hAnsi="仿宋" w:eastAsia="仿宋" w:cs="仿宋"/>
          <w:bCs/>
          <w:color w:val="auto"/>
          <w:sz w:val="24"/>
          <w:highlight w:val="none"/>
          <w:u w:val="single"/>
        </w:rPr>
        <w:t xml:space="preserve">   </w:t>
      </w:r>
      <w:r>
        <w:rPr>
          <w:rFonts w:hint="eastAsia" w:ascii="仿宋" w:hAnsi="仿宋" w:eastAsia="仿宋" w:cs="仿宋"/>
          <w:bCs/>
          <w:color w:val="auto"/>
          <w:sz w:val="24"/>
          <w:highlight w:val="none"/>
        </w:rPr>
        <w:t xml:space="preserve">       </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地  址：</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 xml:space="preserve">  </w:t>
      </w:r>
    </w:p>
    <w:p>
      <w:pPr>
        <w:pStyle w:val="150"/>
        <w:spacing w:line="40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邮政编码：</w:t>
      </w:r>
      <w:r>
        <w:rPr>
          <w:rFonts w:hint="eastAsia" w:ascii="仿宋" w:hAnsi="仿宋" w:eastAsia="仿宋" w:cs="仿宋"/>
          <w:bCs/>
          <w:color w:val="auto"/>
          <w:sz w:val="24"/>
          <w:highlight w:val="none"/>
          <w:u w:val="single"/>
        </w:rPr>
        <w:t xml:space="preserve">   </w:t>
      </w:r>
      <w:r>
        <w:rPr>
          <w:rFonts w:hint="eastAsia" w:ascii="仿宋" w:hAnsi="仿宋" w:eastAsia="仿宋" w:cs="仿宋"/>
          <w:bCs/>
          <w:color w:val="auto"/>
          <w:sz w:val="24"/>
          <w:highlight w:val="none"/>
        </w:rPr>
        <w:t xml:space="preserve">       </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邮政编码：</w:t>
      </w:r>
      <w:r>
        <w:rPr>
          <w:rFonts w:hint="eastAsia" w:ascii="仿宋" w:hAnsi="仿宋" w:eastAsia="仿宋" w:cs="仿宋"/>
          <w:bCs/>
          <w:color w:val="auto"/>
          <w:sz w:val="24"/>
          <w:highlight w:val="none"/>
          <w:u w:val="single"/>
        </w:rPr>
        <w:t xml:space="preserve">                         </w:t>
      </w:r>
      <w:r>
        <w:rPr>
          <w:rFonts w:hint="eastAsia" w:ascii="仿宋" w:hAnsi="仿宋" w:eastAsia="仿宋" w:cs="仿宋"/>
          <w:bCs/>
          <w:color w:val="auto"/>
          <w:sz w:val="24"/>
          <w:highlight w:val="none"/>
        </w:rPr>
        <w:t xml:space="preserve"> </w:t>
      </w:r>
    </w:p>
    <w:p>
      <w:pPr>
        <w:pStyle w:val="150"/>
        <w:spacing w:line="40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法定代表人：</w:t>
      </w:r>
      <w:r>
        <w:rPr>
          <w:rFonts w:hint="eastAsia" w:ascii="仿宋" w:hAnsi="仿宋" w:eastAsia="仿宋" w:cs="仿宋"/>
          <w:bCs/>
          <w:color w:val="auto"/>
          <w:sz w:val="24"/>
          <w:highlight w:val="none"/>
          <w:u w:val="single"/>
        </w:rPr>
        <w:t xml:space="preserve">         </w:t>
      </w:r>
      <w:r>
        <w:rPr>
          <w:rFonts w:hint="eastAsia" w:ascii="仿宋" w:hAnsi="仿宋" w:eastAsia="仿宋" w:cs="仿宋"/>
          <w:bCs/>
          <w:color w:val="auto"/>
          <w:sz w:val="24"/>
          <w:highlight w:val="none"/>
        </w:rPr>
        <w:t xml:space="preserve">       </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法定代表人：</w:t>
      </w:r>
      <w:r>
        <w:rPr>
          <w:rFonts w:hint="eastAsia" w:ascii="仿宋" w:hAnsi="仿宋" w:eastAsia="仿宋" w:cs="仿宋"/>
          <w:bCs/>
          <w:color w:val="auto"/>
          <w:sz w:val="24"/>
          <w:highlight w:val="none"/>
          <w:u w:val="single"/>
        </w:rPr>
        <w:t xml:space="preserve">                       </w:t>
      </w:r>
      <w:r>
        <w:rPr>
          <w:rFonts w:hint="eastAsia" w:ascii="仿宋" w:hAnsi="仿宋" w:eastAsia="仿宋" w:cs="仿宋"/>
          <w:bCs/>
          <w:color w:val="auto"/>
          <w:sz w:val="24"/>
          <w:highlight w:val="none"/>
        </w:rPr>
        <w:t xml:space="preserve"> </w:t>
      </w:r>
    </w:p>
    <w:p>
      <w:pPr>
        <w:pStyle w:val="150"/>
        <w:spacing w:line="40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委托代理人：</w:t>
      </w:r>
      <w:r>
        <w:rPr>
          <w:rFonts w:hint="eastAsia" w:ascii="仿宋" w:hAnsi="仿宋" w:eastAsia="仿宋" w:cs="仿宋"/>
          <w:bCs/>
          <w:color w:val="auto"/>
          <w:sz w:val="24"/>
          <w:highlight w:val="none"/>
          <w:u w:val="single"/>
        </w:rPr>
        <w:t xml:space="preserve">         </w:t>
      </w:r>
      <w:r>
        <w:rPr>
          <w:rFonts w:hint="eastAsia" w:ascii="仿宋" w:hAnsi="仿宋" w:eastAsia="仿宋" w:cs="仿宋"/>
          <w:bCs/>
          <w:color w:val="auto"/>
          <w:sz w:val="24"/>
          <w:highlight w:val="none"/>
        </w:rPr>
        <w:t xml:space="preserve">       </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委托代理人：</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 xml:space="preserve"> </w:t>
      </w:r>
    </w:p>
    <w:p>
      <w:pPr>
        <w:pStyle w:val="150"/>
        <w:spacing w:line="40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电  话：</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 xml:space="preserve">       </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电  话：</w:t>
      </w:r>
      <w:r>
        <w:rPr>
          <w:rFonts w:hint="eastAsia" w:ascii="仿宋" w:hAnsi="仿宋" w:eastAsia="仿宋" w:cs="仿宋"/>
          <w:bCs/>
          <w:color w:val="auto"/>
          <w:sz w:val="24"/>
          <w:highlight w:val="none"/>
          <w:u w:val="single"/>
        </w:rPr>
        <w:t xml:space="preserve">               </w:t>
      </w:r>
      <w:r>
        <w:rPr>
          <w:rFonts w:hint="eastAsia" w:ascii="仿宋" w:hAnsi="仿宋" w:eastAsia="仿宋" w:cs="仿宋"/>
          <w:bCs/>
          <w:color w:val="auto"/>
          <w:sz w:val="24"/>
          <w:highlight w:val="none"/>
        </w:rPr>
        <w:t xml:space="preserve"> </w:t>
      </w:r>
    </w:p>
    <w:p>
      <w:pPr>
        <w:pStyle w:val="150"/>
        <w:spacing w:line="40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传  真：</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 xml:space="preserve">       </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传  真：</w:t>
      </w:r>
      <w:r>
        <w:rPr>
          <w:rFonts w:hint="eastAsia" w:ascii="仿宋" w:hAnsi="仿宋" w:eastAsia="仿宋" w:cs="仿宋"/>
          <w:bCs/>
          <w:color w:val="auto"/>
          <w:sz w:val="24"/>
          <w:highlight w:val="none"/>
          <w:u w:val="single"/>
        </w:rPr>
        <w:t xml:space="preserve">               </w:t>
      </w:r>
      <w:r>
        <w:rPr>
          <w:rFonts w:hint="eastAsia" w:ascii="仿宋" w:hAnsi="仿宋" w:eastAsia="仿宋" w:cs="仿宋"/>
          <w:bCs/>
          <w:color w:val="auto"/>
          <w:sz w:val="24"/>
          <w:highlight w:val="none"/>
        </w:rPr>
        <w:t xml:space="preserve"> </w:t>
      </w:r>
    </w:p>
    <w:p>
      <w:pPr>
        <w:pStyle w:val="150"/>
        <w:spacing w:line="40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电子信箱：</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 xml:space="preserve">       </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电子信箱：</w:t>
      </w:r>
      <w:r>
        <w:rPr>
          <w:rFonts w:hint="eastAsia" w:ascii="仿宋" w:hAnsi="仿宋" w:eastAsia="仿宋" w:cs="仿宋"/>
          <w:bCs/>
          <w:color w:val="auto"/>
          <w:sz w:val="24"/>
          <w:highlight w:val="none"/>
          <w:u w:val="single"/>
        </w:rPr>
        <w:t xml:space="preserve">             </w:t>
      </w:r>
      <w:r>
        <w:rPr>
          <w:rFonts w:hint="eastAsia" w:ascii="仿宋" w:hAnsi="仿宋" w:eastAsia="仿宋" w:cs="仿宋"/>
          <w:bCs/>
          <w:color w:val="auto"/>
          <w:sz w:val="24"/>
          <w:highlight w:val="none"/>
        </w:rPr>
        <w:t xml:space="preserve"> </w:t>
      </w:r>
    </w:p>
    <w:p>
      <w:pPr>
        <w:pStyle w:val="150"/>
        <w:spacing w:line="40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开户银行：</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 xml:space="preserve">       </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开户银行：</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 xml:space="preserve"> </w:t>
      </w:r>
    </w:p>
    <w:p>
      <w:pPr>
        <w:pStyle w:val="150"/>
        <w:spacing w:line="400" w:lineRule="exact"/>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账  号：</w:t>
      </w:r>
      <w:r>
        <w:rPr>
          <w:rFonts w:hint="eastAsia" w:ascii="仿宋" w:hAnsi="仿宋" w:eastAsia="仿宋" w:cs="仿宋"/>
          <w:bCs/>
          <w:color w:val="auto"/>
          <w:sz w:val="24"/>
          <w:highlight w:val="none"/>
          <w:u w:val="single"/>
        </w:rPr>
        <w:t xml:space="preserve">     </w:t>
      </w:r>
      <w:r>
        <w:rPr>
          <w:rFonts w:hint="eastAsia" w:ascii="仿宋" w:hAnsi="仿宋" w:eastAsia="仿宋" w:cs="仿宋"/>
          <w:bCs/>
          <w:color w:val="auto"/>
          <w:sz w:val="24"/>
          <w:highlight w:val="none"/>
        </w:rPr>
        <w:t xml:space="preserve">       </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账  号：</w:t>
      </w:r>
      <w:r>
        <w:rPr>
          <w:rFonts w:hint="eastAsia" w:ascii="仿宋" w:hAnsi="仿宋" w:eastAsia="仿宋" w:cs="仿宋"/>
          <w:bCs/>
          <w:color w:val="auto"/>
          <w:sz w:val="24"/>
          <w:highlight w:val="none"/>
          <w:u w:val="single"/>
        </w:rPr>
        <w:t xml:space="preserve">                               </w:t>
      </w:r>
    </w:p>
    <w:p>
      <w:pPr>
        <w:pStyle w:val="150"/>
        <w:spacing w:line="360" w:lineRule="auto"/>
        <w:jc w:val="left"/>
        <w:rPr>
          <w:rFonts w:ascii="仿宋" w:hAnsi="仿宋" w:eastAsia="仿宋" w:cs="仿宋"/>
          <w:color w:val="auto"/>
          <w:sz w:val="24"/>
          <w:highlight w:val="none"/>
          <w:u w:val="single"/>
        </w:rPr>
      </w:pPr>
    </w:p>
    <w:p>
      <w:pPr>
        <w:pStyle w:val="150"/>
        <w:spacing w:line="360" w:lineRule="auto"/>
        <w:jc w:val="left"/>
        <w:rPr>
          <w:rFonts w:ascii="仿宋" w:hAnsi="仿宋" w:eastAsia="仿宋" w:cs="仿宋"/>
          <w:color w:val="auto"/>
          <w:sz w:val="24"/>
          <w:highlight w:val="none"/>
          <w:u w:val="single"/>
        </w:rPr>
      </w:pPr>
    </w:p>
    <w:p>
      <w:pPr>
        <w:pStyle w:val="150"/>
        <w:spacing w:line="360" w:lineRule="auto"/>
        <w:jc w:val="left"/>
        <w:rPr>
          <w:rFonts w:ascii="仿宋" w:hAnsi="仿宋" w:eastAsia="仿宋" w:cs="仿宋"/>
          <w:color w:val="auto"/>
          <w:sz w:val="24"/>
          <w:highlight w:val="none"/>
          <w:u w:val="single"/>
        </w:rPr>
      </w:pPr>
    </w:p>
    <w:p>
      <w:pPr>
        <w:pStyle w:val="150"/>
        <w:spacing w:line="360" w:lineRule="auto"/>
        <w:jc w:val="left"/>
        <w:rPr>
          <w:rFonts w:ascii="仿宋" w:hAnsi="仿宋" w:eastAsia="仿宋" w:cs="仿宋"/>
          <w:color w:val="auto"/>
          <w:sz w:val="24"/>
          <w:highlight w:val="none"/>
          <w:u w:val="single"/>
        </w:rPr>
      </w:pPr>
    </w:p>
    <w:p>
      <w:pPr>
        <w:pStyle w:val="150"/>
        <w:spacing w:line="360" w:lineRule="auto"/>
        <w:jc w:val="left"/>
        <w:rPr>
          <w:rFonts w:ascii="仿宋" w:hAnsi="仿宋" w:eastAsia="仿宋" w:cs="仿宋"/>
          <w:color w:val="auto"/>
          <w:sz w:val="24"/>
          <w:highlight w:val="none"/>
          <w:u w:val="single"/>
        </w:rPr>
      </w:pPr>
    </w:p>
    <w:p>
      <w:pPr>
        <w:pStyle w:val="150"/>
        <w:spacing w:line="360" w:lineRule="auto"/>
        <w:jc w:val="left"/>
        <w:rPr>
          <w:rFonts w:ascii="仿宋" w:hAnsi="仿宋" w:eastAsia="仿宋" w:cs="仿宋"/>
          <w:color w:val="auto"/>
          <w:sz w:val="24"/>
          <w:highlight w:val="none"/>
          <w:u w:val="single"/>
        </w:rPr>
      </w:pPr>
    </w:p>
    <w:p>
      <w:pPr>
        <w:pStyle w:val="150"/>
        <w:spacing w:line="360" w:lineRule="auto"/>
        <w:jc w:val="left"/>
        <w:rPr>
          <w:rFonts w:ascii="仿宋" w:hAnsi="仿宋" w:eastAsia="仿宋" w:cs="仿宋"/>
          <w:color w:val="auto"/>
          <w:sz w:val="24"/>
          <w:highlight w:val="none"/>
          <w:u w:val="single"/>
        </w:rPr>
      </w:pPr>
    </w:p>
    <w:p>
      <w:pPr>
        <w:pStyle w:val="150"/>
        <w:spacing w:line="360" w:lineRule="auto"/>
        <w:jc w:val="left"/>
        <w:rPr>
          <w:rFonts w:ascii="仿宋" w:hAnsi="仿宋" w:eastAsia="仿宋" w:cs="仿宋"/>
          <w:color w:val="auto"/>
          <w:sz w:val="24"/>
          <w:highlight w:val="none"/>
          <w:u w:val="single"/>
        </w:rPr>
      </w:pPr>
    </w:p>
    <w:p>
      <w:pPr>
        <w:pStyle w:val="150"/>
        <w:spacing w:line="360" w:lineRule="auto"/>
        <w:jc w:val="left"/>
        <w:rPr>
          <w:rFonts w:ascii="仿宋" w:hAnsi="仿宋" w:eastAsia="仿宋" w:cs="仿宋"/>
          <w:color w:val="auto"/>
          <w:sz w:val="24"/>
          <w:highlight w:val="none"/>
          <w:u w:val="single"/>
        </w:rPr>
      </w:pPr>
    </w:p>
    <w:p>
      <w:pPr>
        <w:pStyle w:val="150"/>
        <w:spacing w:line="360" w:lineRule="auto"/>
        <w:jc w:val="left"/>
        <w:rPr>
          <w:rFonts w:ascii="仿宋" w:hAnsi="仿宋" w:eastAsia="仿宋" w:cs="仿宋"/>
          <w:color w:val="auto"/>
          <w:sz w:val="24"/>
          <w:highlight w:val="none"/>
          <w:u w:val="single"/>
        </w:rPr>
      </w:pPr>
    </w:p>
    <w:p>
      <w:pPr>
        <w:pStyle w:val="150"/>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lang w:bidi="ar"/>
        </w:rPr>
        <w:t>附件1：</w:t>
      </w:r>
    </w:p>
    <w:p>
      <w:pPr>
        <w:pStyle w:val="150"/>
        <w:spacing w:line="360" w:lineRule="auto"/>
        <w:jc w:val="left"/>
        <w:rPr>
          <w:rFonts w:ascii="仿宋" w:hAnsi="仿宋" w:eastAsia="仿宋" w:cs="仿宋"/>
          <w:color w:val="auto"/>
          <w:sz w:val="24"/>
          <w:highlight w:val="none"/>
        </w:rPr>
      </w:pPr>
    </w:p>
    <w:p>
      <w:pPr>
        <w:pStyle w:val="15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lang w:bidi="ar"/>
        </w:rPr>
        <w:t>工程质量保修书</w:t>
      </w:r>
    </w:p>
    <w:p>
      <w:pPr>
        <w:pStyle w:val="150"/>
        <w:spacing w:line="400" w:lineRule="exact"/>
        <w:ind w:firstLine="480" w:firstLineChars="200"/>
        <w:rPr>
          <w:rFonts w:ascii="仿宋" w:hAnsi="仿宋" w:eastAsia="仿宋" w:cs="仿宋"/>
          <w:color w:val="auto"/>
          <w:sz w:val="24"/>
          <w:highlight w:val="none"/>
        </w:rPr>
      </w:pPr>
    </w:p>
    <w:p>
      <w:pPr>
        <w:pStyle w:val="15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bidi="ar"/>
        </w:rPr>
        <w:t>发包人（全称）：</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 xml:space="preserve"> </w:t>
      </w:r>
    </w:p>
    <w:p>
      <w:pPr>
        <w:pStyle w:val="15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lang w:bidi="ar"/>
        </w:rPr>
        <w:t>　　承包人（全称）：</w:t>
      </w:r>
      <w:r>
        <w:rPr>
          <w:rFonts w:hint="eastAsia" w:ascii="仿宋" w:hAnsi="仿宋" w:eastAsia="仿宋" w:cs="仿宋"/>
          <w:color w:val="auto"/>
          <w:sz w:val="24"/>
          <w:highlight w:val="none"/>
          <w:u w:val="single"/>
          <w:lang w:bidi="ar"/>
        </w:rPr>
        <w:t xml:space="preserve">                                 </w:t>
      </w:r>
    </w:p>
    <w:p>
      <w:pPr>
        <w:pStyle w:val="150"/>
        <w:spacing w:line="400" w:lineRule="exact"/>
        <w:rPr>
          <w:rFonts w:ascii="仿宋" w:hAnsi="仿宋" w:eastAsia="仿宋" w:cs="仿宋"/>
          <w:color w:val="auto"/>
          <w:sz w:val="24"/>
          <w:highlight w:val="none"/>
        </w:rPr>
      </w:pPr>
    </w:p>
    <w:p>
      <w:pPr>
        <w:pStyle w:val="15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lang w:bidi="ar"/>
        </w:rPr>
        <w:t>　　发包人和承包人根据《中华人民共和国建筑法》和《建设工程质量管理条例》，经协商一致就高明区荷城街道革命老区乡村振兴项目</w:t>
      </w:r>
      <w:r>
        <w:rPr>
          <w:rFonts w:hint="eastAsia" w:ascii="仿宋" w:hAnsi="仿宋" w:eastAsia="仿宋" w:cs="仿宋"/>
          <w:color w:val="auto"/>
          <w:sz w:val="24"/>
          <w:highlight w:val="none"/>
          <w:u w:val="single"/>
          <w:lang w:bidi="ar"/>
        </w:rPr>
        <w:t>（工程全称）</w:t>
      </w:r>
      <w:r>
        <w:rPr>
          <w:rFonts w:hint="eastAsia" w:ascii="仿宋" w:hAnsi="仿宋" w:eastAsia="仿宋" w:cs="仿宋"/>
          <w:color w:val="auto"/>
          <w:sz w:val="24"/>
          <w:highlight w:val="none"/>
          <w:u w:val="single"/>
          <w:lang w:val="en-US" w:eastAsia="zh-CN" w:bidi="ar"/>
        </w:rPr>
        <w:t xml:space="preserve">            </w:t>
      </w:r>
      <w:r>
        <w:rPr>
          <w:rFonts w:hint="eastAsia" w:ascii="仿宋" w:hAnsi="仿宋" w:eastAsia="仿宋" w:cs="仿宋"/>
          <w:color w:val="auto"/>
          <w:sz w:val="24"/>
          <w:highlight w:val="none"/>
          <w:lang w:bidi="ar"/>
        </w:rPr>
        <w:t>签订工程质量保修书。</w:t>
      </w:r>
    </w:p>
    <w:p>
      <w:pPr>
        <w:pStyle w:val="15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lang w:bidi="ar"/>
        </w:rPr>
        <w:t>　　一、工程质量保修范围和内容</w:t>
      </w:r>
    </w:p>
    <w:p>
      <w:pPr>
        <w:pStyle w:val="15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lang w:bidi="ar"/>
        </w:rPr>
        <w:t>　　承包人在质量保修期内，按照有关法律规定和合同约定，承担工程质量保修责任。</w:t>
      </w:r>
    </w:p>
    <w:p>
      <w:pPr>
        <w:pStyle w:val="15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lang w:bidi="ar"/>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仿宋" w:hAnsi="仿宋" w:eastAsia="仿宋" w:cs="仿宋"/>
          <w:color w:val="auto"/>
          <w:kern w:val="0"/>
          <w:sz w:val="24"/>
          <w:highlight w:val="none"/>
          <w:u w:val="single"/>
          <w:lang w:bidi="ar"/>
        </w:rPr>
        <w:t>承包人所承包的所有工作内容</w:t>
      </w:r>
      <w:r>
        <w:rPr>
          <w:rFonts w:hint="eastAsia" w:ascii="仿宋" w:hAnsi="仿宋" w:eastAsia="仿宋" w:cs="仿宋"/>
          <w:color w:val="auto"/>
          <w:sz w:val="24"/>
          <w:highlight w:val="none"/>
          <w:lang w:bidi="ar"/>
        </w:rPr>
        <w:t>。</w:t>
      </w:r>
    </w:p>
    <w:p>
      <w:pPr>
        <w:pStyle w:val="150"/>
        <w:spacing w:line="400" w:lineRule="exact"/>
        <w:rPr>
          <w:rFonts w:ascii="仿宋" w:hAnsi="仿宋" w:eastAsia="仿宋" w:cs="仿宋"/>
          <w:color w:val="auto"/>
          <w:sz w:val="24"/>
          <w:highlight w:val="none"/>
        </w:rPr>
      </w:pPr>
      <w:r>
        <w:rPr>
          <w:rFonts w:hint="eastAsia" w:ascii="仿宋" w:hAnsi="仿宋" w:eastAsia="仿宋" w:cs="仿宋"/>
          <w:b/>
          <w:color w:val="auto"/>
          <w:sz w:val="24"/>
          <w:highlight w:val="none"/>
          <w:lang w:bidi="ar"/>
        </w:rPr>
        <w:t>　　</w:t>
      </w:r>
      <w:r>
        <w:rPr>
          <w:rFonts w:hint="eastAsia" w:ascii="仿宋" w:hAnsi="仿宋" w:eastAsia="仿宋" w:cs="仿宋"/>
          <w:color w:val="auto"/>
          <w:sz w:val="24"/>
          <w:highlight w:val="none"/>
          <w:lang w:bidi="ar"/>
        </w:rPr>
        <w:t>二、质量保修期</w:t>
      </w:r>
    </w:p>
    <w:p>
      <w:pPr>
        <w:pStyle w:val="15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bidi="ar"/>
        </w:rPr>
        <w:t>根据《建设工程质量管理条例》及有关规定，工程的质量保修期如下：</w:t>
      </w:r>
    </w:p>
    <w:p>
      <w:pPr>
        <w:pStyle w:val="15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bidi="ar"/>
        </w:rPr>
        <w:t>1．地基基础工程和主体结构工程为设计文件规定的工程合理使用年限；</w:t>
      </w:r>
    </w:p>
    <w:p>
      <w:pPr>
        <w:pStyle w:val="15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bidi="ar"/>
        </w:rPr>
        <w:t>2．屋面防水工程、有防水要求的卫生间、房间和外墙面的防渗为</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u w:val="single"/>
          <w:lang w:val="en-US" w:eastAsia="zh-CN" w:bidi="ar"/>
        </w:rPr>
        <w:t>5</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年；</w:t>
      </w:r>
    </w:p>
    <w:p>
      <w:pPr>
        <w:pStyle w:val="150"/>
        <w:spacing w:line="400" w:lineRule="exact"/>
        <w:ind w:left="680" w:leftChars="200" w:firstLine="120" w:firstLineChars="50"/>
        <w:rPr>
          <w:rFonts w:ascii="仿宋" w:hAnsi="仿宋" w:eastAsia="仿宋" w:cs="仿宋"/>
          <w:color w:val="auto"/>
          <w:sz w:val="24"/>
          <w:highlight w:val="none"/>
        </w:rPr>
      </w:pPr>
      <w:r>
        <w:rPr>
          <w:rFonts w:hint="eastAsia" w:ascii="仿宋" w:hAnsi="仿宋" w:eastAsia="仿宋" w:cs="仿宋"/>
          <w:color w:val="auto"/>
          <w:sz w:val="24"/>
          <w:highlight w:val="none"/>
          <w:lang w:bidi="ar"/>
        </w:rPr>
        <w:t>3．装修工程为</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u w:val="single"/>
          <w:lang w:val="en-US" w:eastAsia="zh-CN" w:bidi="ar"/>
        </w:rPr>
        <w:t xml:space="preserve"> 1</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年；</w:t>
      </w:r>
    </w:p>
    <w:p>
      <w:pPr>
        <w:pStyle w:val="150"/>
        <w:spacing w:line="400" w:lineRule="exact"/>
        <w:ind w:left="680" w:leftChars="200" w:firstLine="120" w:firstLineChars="50"/>
        <w:rPr>
          <w:rFonts w:ascii="仿宋" w:hAnsi="仿宋" w:eastAsia="仿宋" w:cs="仿宋"/>
          <w:color w:val="auto"/>
          <w:sz w:val="24"/>
          <w:highlight w:val="none"/>
        </w:rPr>
      </w:pPr>
      <w:r>
        <w:rPr>
          <w:rFonts w:hint="eastAsia" w:ascii="仿宋" w:hAnsi="仿宋" w:eastAsia="仿宋" w:cs="仿宋"/>
          <w:color w:val="auto"/>
          <w:sz w:val="24"/>
          <w:highlight w:val="none"/>
          <w:lang w:bidi="ar"/>
        </w:rPr>
        <w:t>4．电气管线、给排水管道、设备安装工程为</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u w:val="single"/>
          <w:lang w:val="en-US" w:eastAsia="zh-CN" w:bidi="ar"/>
        </w:rPr>
        <w:t>2</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年；</w:t>
      </w:r>
    </w:p>
    <w:p>
      <w:pPr>
        <w:pStyle w:val="150"/>
        <w:spacing w:line="400" w:lineRule="exact"/>
        <w:ind w:left="680" w:leftChars="200" w:firstLine="120" w:firstLineChars="50"/>
        <w:rPr>
          <w:rFonts w:ascii="仿宋" w:hAnsi="仿宋" w:eastAsia="仿宋" w:cs="仿宋"/>
          <w:color w:val="auto"/>
          <w:sz w:val="24"/>
          <w:highlight w:val="none"/>
        </w:rPr>
      </w:pPr>
      <w:r>
        <w:rPr>
          <w:rFonts w:hint="eastAsia" w:ascii="仿宋" w:hAnsi="仿宋" w:eastAsia="仿宋" w:cs="仿宋"/>
          <w:color w:val="auto"/>
          <w:sz w:val="24"/>
          <w:highlight w:val="none"/>
          <w:lang w:bidi="ar"/>
        </w:rPr>
        <w:t>5．供热与供冷系统为</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u w:val="single"/>
          <w:lang w:val="en-US" w:eastAsia="zh-CN" w:bidi="ar"/>
        </w:rPr>
        <w:t>2</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个采暖期、供冷期；</w:t>
      </w:r>
    </w:p>
    <w:p>
      <w:pPr>
        <w:pStyle w:val="150"/>
        <w:spacing w:line="400" w:lineRule="exact"/>
        <w:ind w:left="680" w:leftChars="200" w:firstLine="120" w:firstLineChars="50"/>
        <w:rPr>
          <w:rFonts w:ascii="仿宋" w:hAnsi="仿宋" w:eastAsia="仿宋" w:cs="仿宋"/>
          <w:color w:val="auto"/>
          <w:sz w:val="24"/>
          <w:highlight w:val="none"/>
        </w:rPr>
      </w:pPr>
      <w:r>
        <w:rPr>
          <w:rFonts w:hint="eastAsia" w:ascii="仿宋" w:hAnsi="仿宋" w:eastAsia="仿宋" w:cs="仿宋"/>
          <w:color w:val="auto"/>
          <w:sz w:val="24"/>
          <w:highlight w:val="none"/>
          <w:lang w:bidi="ar"/>
        </w:rPr>
        <w:t>6．住宅小区内的给排水设施、道路等配套工程为</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u w:val="single"/>
          <w:lang w:val="en-US" w:eastAsia="zh-CN" w:bidi="ar"/>
        </w:rPr>
        <w:t>2</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年；</w:t>
      </w:r>
    </w:p>
    <w:p>
      <w:pPr>
        <w:pStyle w:val="150"/>
        <w:spacing w:line="400" w:lineRule="exact"/>
        <w:ind w:left="680" w:leftChars="200" w:firstLine="120" w:firstLineChars="50"/>
        <w:rPr>
          <w:rFonts w:ascii="仿宋" w:hAnsi="仿宋" w:eastAsia="仿宋" w:cs="仿宋"/>
          <w:color w:val="auto"/>
          <w:sz w:val="24"/>
          <w:highlight w:val="none"/>
        </w:rPr>
      </w:pPr>
      <w:r>
        <w:rPr>
          <w:rFonts w:hint="eastAsia" w:ascii="仿宋" w:hAnsi="仿宋" w:eastAsia="仿宋" w:cs="仿宋"/>
          <w:color w:val="auto"/>
          <w:sz w:val="24"/>
          <w:highlight w:val="none"/>
          <w:lang w:bidi="ar"/>
        </w:rPr>
        <w:t>7．其他项目保修期限约定如下：</w:t>
      </w:r>
      <w:r>
        <w:rPr>
          <w:rFonts w:hint="eastAsia" w:ascii="仿宋" w:hAnsi="仿宋" w:eastAsia="仿宋" w:cs="仿宋"/>
          <w:color w:val="auto"/>
          <w:kern w:val="0"/>
          <w:sz w:val="24"/>
          <w:highlight w:val="none"/>
          <w:u w:val="single"/>
          <w:lang w:bidi="ar"/>
        </w:rPr>
        <w:t xml:space="preserve">  </w:t>
      </w:r>
      <w:r>
        <w:rPr>
          <w:rFonts w:hint="eastAsia" w:ascii="仿宋" w:hAnsi="仿宋" w:eastAsia="仿宋" w:cs="仿宋"/>
          <w:color w:val="auto"/>
          <w:kern w:val="0"/>
          <w:sz w:val="24"/>
          <w:highlight w:val="none"/>
          <w:u w:val="single"/>
          <w:lang w:val="en-US" w:eastAsia="zh-CN" w:bidi="ar"/>
        </w:rPr>
        <w:t>1</w:t>
      </w:r>
      <w:r>
        <w:rPr>
          <w:rFonts w:hint="eastAsia" w:ascii="仿宋" w:hAnsi="仿宋" w:eastAsia="仿宋" w:cs="仿宋"/>
          <w:color w:val="auto"/>
          <w:kern w:val="0"/>
          <w:sz w:val="24"/>
          <w:highlight w:val="none"/>
          <w:u w:val="single"/>
          <w:lang w:bidi="ar"/>
        </w:rPr>
        <w:t>年</w:t>
      </w:r>
      <w:r>
        <w:rPr>
          <w:rFonts w:hint="eastAsia" w:ascii="仿宋" w:hAnsi="仿宋" w:eastAsia="仿宋" w:cs="仿宋"/>
          <w:color w:val="auto"/>
          <w:sz w:val="24"/>
          <w:highlight w:val="none"/>
          <w:lang w:bidi="ar"/>
        </w:rPr>
        <w:t>。</w:t>
      </w:r>
    </w:p>
    <w:p>
      <w:pPr>
        <w:pStyle w:val="15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lang w:bidi="ar"/>
        </w:rPr>
        <w:t>　　质量保修期自工程竣工验收合格之日起计算。</w:t>
      </w:r>
    </w:p>
    <w:p>
      <w:pPr>
        <w:pStyle w:val="15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bidi="ar"/>
        </w:rPr>
        <w:t>三、缺陷责任期</w:t>
      </w:r>
    </w:p>
    <w:p>
      <w:pPr>
        <w:pStyle w:val="15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bidi="ar"/>
        </w:rPr>
        <w:t>工程缺陷责任期为</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u w:val="single"/>
          <w:lang w:val="en-US" w:eastAsia="zh-CN" w:bidi="ar"/>
        </w:rPr>
        <w:t>12</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个月，缺陷责任期自工程通过竣工验收之日起计算。单位工程先于全部工程进行验收，单位工程缺陷责任期自单位工程验收合格之日起算。</w:t>
      </w:r>
    </w:p>
    <w:p>
      <w:pPr>
        <w:pStyle w:val="15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bidi="ar"/>
        </w:rPr>
        <w:t>缺陷责任期终止后，发包人应退还剩余的质量保证金。</w:t>
      </w:r>
    </w:p>
    <w:p>
      <w:pPr>
        <w:pStyle w:val="15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lang w:bidi="ar"/>
        </w:rPr>
        <w:t xml:space="preserve">    四、质量保修责任</w:t>
      </w:r>
    </w:p>
    <w:p>
      <w:pPr>
        <w:pStyle w:val="150"/>
        <w:spacing w:line="400" w:lineRule="exact"/>
        <w:ind w:left="170" w:leftChars="50" w:firstLine="489" w:firstLineChars="204"/>
        <w:rPr>
          <w:rFonts w:ascii="仿宋" w:hAnsi="仿宋" w:eastAsia="仿宋" w:cs="仿宋"/>
          <w:color w:val="auto"/>
          <w:sz w:val="24"/>
          <w:highlight w:val="none"/>
        </w:rPr>
      </w:pPr>
      <w:r>
        <w:rPr>
          <w:rFonts w:hint="eastAsia" w:ascii="仿宋" w:hAnsi="仿宋" w:eastAsia="仿宋" w:cs="仿宋"/>
          <w:color w:val="auto"/>
          <w:sz w:val="24"/>
          <w:highlight w:val="none"/>
          <w:lang w:bidi="ar"/>
        </w:rPr>
        <w:t>1．属于保修范围、内容的项目，承包人应当在接到保修通知之日起7天内派人保修。承包人不在约定期限内派人保修的，发包人可以委托他人修理。</w:t>
      </w:r>
    </w:p>
    <w:p>
      <w:pPr>
        <w:pStyle w:val="150"/>
        <w:spacing w:line="400" w:lineRule="exact"/>
        <w:ind w:left="170" w:leftChars="50" w:firstLine="489" w:firstLineChars="204"/>
        <w:rPr>
          <w:rFonts w:ascii="仿宋" w:hAnsi="仿宋" w:eastAsia="仿宋" w:cs="仿宋"/>
          <w:color w:val="auto"/>
          <w:sz w:val="24"/>
          <w:highlight w:val="none"/>
        </w:rPr>
      </w:pPr>
      <w:r>
        <w:rPr>
          <w:rFonts w:hint="eastAsia" w:ascii="仿宋" w:hAnsi="仿宋" w:eastAsia="仿宋" w:cs="仿宋"/>
          <w:color w:val="auto"/>
          <w:sz w:val="24"/>
          <w:highlight w:val="none"/>
          <w:lang w:bidi="ar"/>
        </w:rPr>
        <w:t>2．发生紧急事故需抢修的，承包人在接到事故通知后，应当立即到达事故现场抢修。</w:t>
      </w:r>
    </w:p>
    <w:p>
      <w:pPr>
        <w:pStyle w:val="150"/>
        <w:spacing w:line="400" w:lineRule="exact"/>
        <w:ind w:left="170" w:leftChars="50" w:firstLine="489" w:firstLineChars="204"/>
        <w:rPr>
          <w:rFonts w:ascii="仿宋" w:hAnsi="仿宋" w:eastAsia="仿宋" w:cs="仿宋"/>
          <w:color w:val="auto"/>
          <w:sz w:val="24"/>
          <w:highlight w:val="none"/>
        </w:rPr>
      </w:pPr>
      <w:r>
        <w:rPr>
          <w:rFonts w:hint="eastAsia" w:ascii="仿宋" w:hAnsi="仿宋" w:eastAsia="仿宋" w:cs="仿宋"/>
          <w:color w:val="auto"/>
          <w:sz w:val="24"/>
          <w:highlight w:val="none"/>
          <w:lang w:bidi="ar"/>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150"/>
        <w:spacing w:line="400" w:lineRule="exact"/>
        <w:ind w:left="680" w:leftChars="200" w:firstLine="120" w:firstLineChars="50"/>
        <w:rPr>
          <w:rFonts w:ascii="仿宋" w:hAnsi="仿宋" w:eastAsia="仿宋" w:cs="仿宋"/>
          <w:color w:val="auto"/>
          <w:sz w:val="24"/>
          <w:highlight w:val="none"/>
        </w:rPr>
      </w:pPr>
      <w:r>
        <w:rPr>
          <w:rFonts w:hint="eastAsia" w:ascii="仿宋" w:hAnsi="仿宋" w:eastAsia="仿宋" w:cs="仿宋"/>
          <w:color w:val="auto"/>
          <w:sz w:val="24"/>
          <w:highlight w:val="none"/>
          <w:lang w:bidi="ar"/>
        </w:rPr>
        <w:t>4．质量保修完成后，由发包人组织验收。</w:t>
      </w:r>
    </w:p>
    <w:p>
      <w:pPr>
        <w:pStyle w:val="15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lang w:bidi="ar"/>
        </w:rPr>
        <w:t>　　五、保修费用</w:t>
      </w:r>
    </w:p>
    <w:p>
      <w:pPr>
        <w:pStyle w:val="15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lang w:bidi="ar"/>
        </w:rPr>
        <w:t>　　保修费用由造成质量缺陷的责任方承担。</w:t>
      </w:r>
    </w:p>
    <w:p>
      <w:pPr>
        <w:pStyle w:val="150"/>
        <w:spacing w:line="400" w:lineRule="exact"/>
        <w:ind w:firstLine="600"/>
        <w:jc w:val="left"/>
        <w:rPr>
          <w:rFonts w:ascii="仿宋" w:hAnsi="仿宋" w:eastAsia="仿宋" w:cs="仿宋"/>
          <w:color w:val="auto"/>
          <w:sz w:val="24"/>
          <w:highlight w:val="none"/>
        </w:rPr>
      </w:pPr>
      <w:r>
        <w:rPr>
          <w:rFonts w:hint="eastAsia" w:ascii="仿宋" w:hAnsi="仿宋" w:eastAsia="仿宋" w:cs="仿宋"/>
          <w:b/>
          <w:color w:val="auto"/>
          <w:sz w:val="24"/>
          <w:highlight w:val="none"/>
          <w:lang w:bidi="ar"/>
        </w:rPr>
        <w:t>六</w:t>
      </w:r>
      <w:r>
        <w:rPr>
          <w:rFonts w:hint="eastAsia" w:ascii="仿宋" w:hAnsi="仿宋" w:eastAsia="仿宋" w:cs="仿宋"/>
          <w:color w:val="auto"/>
          <w:sz w:val="24"/>
          <w:highlight w:val="none"/>
          <w:lang w:bidi="ar"/>
        </w:rPr>
        <w:t>、双方约定的其他工程质量保修事项：</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w:t>
      </w:r>
    </w:p>
    <w:p>
      <w:pPr>
        <w:pStyle w:val="150"/>
        <w:spacing w:line="400" w:lineRule="exact"/>
        <w:ind w:firstLine="456" w:firstLineChars="190"/>
        <w:rPr>
          <w:rFonts w:ascii="仿宋" w:hAnsi="仿宋" w:eastAsia="仿宋" w:cs="仿宋"/>
          <w:color w:val="auto"/>
          <w:sz w:val="24"/>
          <w:highlight w:val="none"/>
        </w:rPr>
      </w:pPr>
      <w:r>
        <w:rPr>
          <w:rFonts w:hint="eastAsia" w:ascii="仿宋" w:hAnsi="仿宋" w:eastAsia="仿宋" w:cs="仿宋"/>
          <w:color w:val="auto"/>
          <w:sz w:val="24"/>
          <w:highlight w:val="none"/>
          <w:lang w:bidi="ar"/>
        </w:rPr>
        <w:t>工程质量保修书由发包人、承包人在工程竣工验收前共同签署，作为施工合同附件，其有效期限至保修期满。</w:t>
      </w:r>
    </w:p>
    <w:p>
      <w:pPr>
        <w:pStyle w:val="150"/>
        <w:spacing w:line="400" w:lineRule="exact"/>
        <w:ind w:firstLine="420"/>
        <w:rPr>
          <w:rFonts w:ascii="仿宋" w:hAnsi="仿宋" w:eastAsia="仿宋" w:cs="仿宋"/>
          <w:color w:val="auto"/>
          <w:sz w:val="24"/>
          <w:highlight w:val="none"/>
        </w:rPr>
      </w:pPr>
    </w:p>
    <w:p>
      <w:pPr>
        <w:pStyle w:val="15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lang w:bidi="ar"/>
        </w:rPr>
        <w:t>发包人(公章)：</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 xml:space="preserve"> </w:t>
      </w:r>
      <w:r>
        <w:rPr>
          <w:rFonts w:hint="eastAsia" w:ascii="仿宋" w:hAnsi="仿宋" w:eastAsia="仿宋" w:cs="仿宋"/>
          <w:color w:val="auto"/>
          <w:sz w:val="24"/>
          <w:highlight w:val="none"/>
          <w:lang w:val="en-US" w:eastAsia="zh-CN" w:bidi="ar"/>
        </w:rPr>
        <w:t xml:space="preserve">   </w:t>
      </w:r>
      <w:r>
        <w:rPr>
          <w:rFonts w:hint="eastAsia" w:ascii="仿宋" w:hAnsi="仿宋" w:eastAsia="仿宋" w:cs="仿宋"/>
          <w:color w:val="auto"/>
          <w:sz w:val="24"/>
          <w:highlight w:val="none"/>
          <w:lang w:bidi="ar"/>
        </w:rPr>
        <w:t>承包人(公章)：</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bidi="ar"/>
        </w:rPr>
        <w:t xml:space="preserve">                     </w:t>
      </w:r>
    </w:p>
    <w:p>
      <w:pPr>
        <w:pStyle w:val="150"/>
        <w:spacing w:line="400" w:lineRule="exact"/>
        <w:ind w:left="6000" w:hanging="6000" w:hangingChars="2500"/>
        <w:rPr>
          <w:rFonts w:ascii="仿宋" w:hAnsi="仿宋" w:eastAsia="仿宋" w:cs="仿宋"/>
          <w:color w:val="auto"/>
          <w:sz w:val="24"/>
          <w:highlight w:val="none"/>
        </w:rPr>
      </w:pPr>
      <w:r>
        <w:rPr>
          <w:rFonts w:hint="eastAsia" w:ascii="仿宋" w:hAnsi="仿宋" w:eastAsia="仿宋" w:cs="仿宋"/>
          <w:color w:val="auto"/>
          <w:sz w:val="24"/>
          <w:highlight w:val="none"/>
          <w:lang w:bidi="ar"/>
        </w:rPr>
        <w:t>地  址：</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 xml:space="preserve">  </w:t>
      </w:r>
      <w:r>
        <w:rPr>
          <w:rFonts w:hint="eastAsia" w:ascii="仿宋" w:hAnsi="仿宋" w:eastAsia="仿宋" w:cs="仿宋"/>
          <w:color w:val="auto"/>
          <w:sz w:val="24"/>
          <w:highlight w:val="none"/>
          <w:lang w:val="en-US" w:eastAsia="zh-CN" w:bidi="ar"/>
        </w:rPr>
        <w:t xml:space="preserve">  </w:t>
      </w:r>
      <w:r>
        <w:rPr>
          <w:rFonts w:hint="eastAsia" w:ascii="仿宋" w:hAnsi="仿宋" w:eastAsia="仿宋" w:cs="仿宋"/>
          <w:color w:val="auto"/>
          <w:sz w:val="24"/>
          <w:highlight w:val="none"/>
          <w:lang w:bidi="ar"/>
        </w:rPr>
        <w:t>地  址：</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u w:val="single"/>
          <w:lang w:bidi="ar"/>
        </w:rPr>
        <w:t xml:space="preserve">                         </w:t>
      </w:r>
    </w:p>
    <w:p>
      <w:pPr>
        <w:pStyle w:val="15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lang w:bidi="ar"/>
        </w:rPr>
        <w:t>法定代表人(签字)：</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 xml:space="preserve">  </w:t>
      </w:r>
      <w:r>
        <w:rPr>
          <w:rFonts w:hint="eastAsia" w:ascii="仿宋" w:hAnsi="仿宋" w:eastAsia="仿宋" w:cs="仿宋"/>
          <w:color w:val="auto"/>
          <w:sz w:val="24"/>
          <w:highlight w:val="none"/>
          <w:lang w:val="en-US" w:eastAsia="zh-CN" w:bidi="ar"/>
        </w:rPr>
        <w:t xml:space="preserve">  </w:t>
      </w:r>
      <w:r>
        <w:rPr>
          <w:rFonts w:hint="eastAsia" w:ascii="仿宋" w:hAnsi="仿宋" w:eastAsia="仿宋" w:cs="仿宋"/>
          <w:color w:val="auto"/>
          <w:sz w:val="24"/>
          <w:highlight w:val="none"/>
          <w:lang w:bidi="ar"/>
        </w:rPr>
        <w:t>法定代表人(签字)：</w:t>
      </w:r>
      <w:r>
        <w:rPr>
          <w:rFonts w:hint="eastAsia" w:ascii="仿宋" w:hAnsi="仿宋" w:eastAsia="仿宋" w:cs="仿宋"/>
          <w:color w:val="auto"/>
          <w:sz w:val="24"/>
          <w:highlight w:val="none"/>
          <w:u w:val="single"/>
          <w:lang w:bidi="ar"/>
        </w:rPr>
        <w:t xml:space="preserve">                  </w:t>
      </w:r>
    </w:p>
    <w:p>
      <w:pPr>
        <w:pStyle w:val="15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lang w:bidi="ar"/>
        </w:rPr>
        <w:t>委托代理人(签字)：</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 xml:space="preserve">  </w:t>
      </w:r>
      <w:r>
        <w:rPr>
          <w:rFonts w:hint="eastAsia" w:ascii="仿宋" w:hAnsi="仿宋" w:eastAsia="仿宋" w:cs="仿宋"/>
          <w:color w:val="auto"/>
          <w:sz w:val="24"/>
          <w:highlight w:val="none"/>
          <w:lang w:val="en-US" w:eastAsia="zh-CN" w:bidi="ar"/>
        </w:rPr>
        <w:t xml:space="preserve">  </w:t>
      </w:r>
      <w:r>
        <w:rPr>
          <w:rFonts w:hint="eastAsia" w:ascii="仿宋" w:hAnsi="仿宋" w:eastAsia="仿宋" w:cs="仿宋"/>
          <w:color w:val="auto"/>
          <w:sz w:val="24"/>
          <w:highlight w:val="none"/>
          <w:lang w:bidi="ar"/>
        </w:rPr>
        <w:t>委托代理人(签字)：</w:t>
      </w:r>
      <w:r>
        <w:rPr>
          <w:rFonts w:hint="eastAsia" w:ascii="仿宋" w:hAnsi="仿宋" w:eastAsia="仿宋" w:cs="仿宋"/>
          <w:color w:val="auto"/>
          <w:sz w:val="24"/>
          <w:highlight w:val="none"/>
          <w:u w:val="single"/>
          <w:lang w:bidi="ar"/>
        </w:rPr>
        <w:t xml:space="preserve">                   </w:t>
      </w:r>
    </w:p>
    <w:p>
      <w:pPr>
        <w:pStyle w:val="15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lang w:bidi="ar"/>
        </w:rPr>
        <w:t>电  话：</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 xml:space="preserve">  </w:t>
      </w:r>
      <w:r>
        <w:rPr>
          <w:rFonts w:hint="eastAsia" w:ascii="仿宋" w:hAnsi="仿宋" w:eastAsia="仿宋" w:cs="仿宋"/>
          <w:color w:val="auto"/>
          <w:sz w:val="24"/>
          <w:highlight w:val="none"/>
          <w:lang w:val="en-US" w:eastAsia="zh-CN" w:bidi="ar"/>
        </w:rPr>
        <w:t xml:space="preserve">  </w:t>
      </w:r>
      <w:r>
        <w:rPr>
          <w:rFonts w:hint="eastAsia" w:ascii="仿宋" w:hAnsi="仿宋" w:eastAsia="仿宋" w:cs="仿宋"/>
          <w:color w:val="auto"/>
          <w:sz w:val="24"/>
          <w:highlight w:val="none"/>
          <w:lang w:bidi="ar"/>
        </w:rPr>
        <w:t>电  话：</w:t>
      </w:r>
      <w:r>
        <w:rPr>
          <w:rFonts w:hint="eastAsia" w:ascii="仿宋" w:hAnsi="仿宋" w:eastAsia="仿宋" w:cs="仿宋"/>
          <w:color w:val="auto"/>
          <w:sz w:val="24"/>
          <w:highlight w:val="none"/>
          <w:u w:val="single"/>
          <w:lang w:bidi="ar"/>
        </w:rPr>
        <w:t xml:space="preserve">                            </w:t>
      </w:r>
    </w:p>
    <w:p>
      <w:pPr>
        <w:pStyle w:val="15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lang w:bidi="ar"/>
        </w:rPr>
        <w:t>传  真：</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 xml:space="preserve">  </w:t>
      </w:r>
      <w:r>
        <w:rPr>
          <w:rFonts w:hint="eastAsia" w:ascii="仿宋" w:hAnsi="仿宋" w:eastAsia="仿宋" w:cs="仿宋"/>
          <w:color w:val="auto"/>
          <w:sz w:val="24"/>
          <w:highlight w:val="none"/>
          <w:lang w:val="en-US" w:eastAsia="zh-CN" w:bidi="ar"/>
        </w:rPr>
        <w:t xml:space="preserve">  </w:t>
      </w:r>
      <w:r>
        <w:rPr>
          <w:rFonts w:hint="eastAsia" w:ascii="仿宋" w:hAnsi="仿宋" w:eastAsia="仿宋" w:cs="仿宋"/>
          <w:color w:val="auto"/>
          <w:sz w:val="24"/>
          <w:highlight w:val="none"/>
          <w:lang w:bidi="ar"/>
        </w:rPr>
        <w:t>传  真：</w:t>
      </w:r>
      <w:r>
        <w:rPr>
          <w:rFonts w:hint="eastAsia" w:ascii="仿宋" w:hAnsi="仿宋" w:eastAsia="仿宋" w:cs="仿宋"/>
          <w:color w:val="auto"/>
          <w:sz w:val="24"/>
          <w:highlight w:val="none"/>
          <w:u w:val="single"/>
          <w:lang w:bidi="ar"/>
        </w:rPr>
        <w:t xml:space="preserve">                             </w:t>
      </w:r>
    </w:p>
    <w:p>
      <w:pPr>
        <w:pStyle w:val="15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lang w:bidi="ar"/>
        </w:rPr>
        <w:t>开户银行：</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 xml:space="preserve">  </w:t>
      </w:r>
      <w:r>
        <w:rPr>
          <w:rFonts w:hint="eastAsia" w:ascii="仿宋" w:hAnsi="仿宋" w:eastAsia="仿宋" w:cs="仿宋"/>
          <w:color w:val="auto"/>
          <w:sz w:val="24"/>
          <w:highlight w:val="none"/>
          <w:lang w:val="en-US" w:eastAsia="zh-CN" w:bidi="ar"/>
        </w:rPr>
        <w:t xml:space="preserve">  </w:t>
      </w:r>
      <w:r>
        <w:rPr>
          <w:rFonts w:hint="eastAsia" w:ascii="仿宋" w:hAnsi="仿宋" w:eastAsia="仿宋" w:cs="仿宋"/>
          <w:color w:val="auto"/>
          <w:sz w:val="24"/>
          <w:highlight w:val="none"/>
          <w:lang w:bidi="ar"/>
        </w:rPr>
        <w:t>开户银行：</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u w:val="single"/>
          <w:lang w:bidi="ar"/>
        </w:rPr>
        <w:t xml:space="preserve">                        </w:t>
      </w:r>
    </w:p>
    <w:p>
      <w:pPr>
        <w:pStyle w:val="150"/>
        <w:spacing w:line="400" w:lineRule="exact"/>
        <w:rPr>
          <w:rFonts w:ascii="仿宋" w:hAnsi="仿宋" w:eastAsia="仿宋" w:cs="仿宋"/>
          <w:bCs/>
          <w:color w:val="auto"/>
          <w:sz w:val="24"/>
          <w:highlight w:val="none"/>
          <w:u w:val="single"/>
        </w:rPr>
      </w:pPr>
      <w:r>
        <w:rPr>
          <w:rFonts w:hint="eastAsia" w:ascii="仿宋" w:hAnsi="仿宋" w:eastAsia="仿宋" w:cs="仿宋"/>
          <w:color w:val="auto"/>
          <w:sz w:val="24"/>
          <w:highlight w:val="none"/>
          <w:lang w:bidi="ar"/>
        </w:rPr>
        <w:t>账  号：</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 xml:space="preserve">  </w:t>
      </w:r>
      <w:r>
        <w:rPr>
          <w:rFonts w:hint="eastAsia" w:ascii="仿宋" w:hAnsi="仿宋" w:eastAsia="仿宋" w:cs="仿宋"/>
          <w:color w:val="auto"/>
          <w:sz w:val="24"/>
          <w:highlight w:val="none"/>
          <w:lang w:val="en-US" w:eastAsia="zh-CN" w:bidi="ar"/>
        </w:rPr>
        <w:t xml:space="preserve">  </w:t>
      </w:r>
      <w:r>
        <w:rPr>
          <w:rFonts w:hint="eastAsia" w:ascii="仿宋" w:hAnsi="仿宋" w:eastAsia="仿宋" w:cs="仿宋"/>
          <w:color w:val="auto"/>
          <w:sz w:val="24"/>
          <w:highlight w:val="none"/>
          <w:lang w:bidi="ar"/>
        </w:rPr>
        <w:t>账  号：</w:t>
      </w:r>
      <w:r>
        <w:rPr>
          <w:rFonts w:hint="eastAsia" w:ascii="仿宋" w:hAnsi="仿宋" w:eastAsia="仿宋" w:cs="仿宋"/>
          <w:bCs/>
          <w:color w:val="auto"/>
          <w:sz w:val="24"/>
          <w:highlight w:val="none"/>
          <w:u w:val="single"/>
        </w:rPr>
        <w:t xml:space="preserve">                              </w:t>
      </w:r>
    </w:p>
    <w:p>
      <w:pPr>
        <w:pStyle w:val="15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lang w:bidi="ar"/>
        </w:rPr>
        <w:t>邮政编码：</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 xml:space="preserve">  </w:t>
      </w:r>
      <w:r>
        <w:rPr>
          <w:rFonts w:hint="eastAsia" w:ascii="仿宋" w:hAnsi="仿宋" w:eastAsia="仿宋" w:cs="仿宋"/>
          <w:color w:val="auto"/>
          <w:sz w:val="24"/>
          <w:highlight w:val="none"/>
          <w:lang w:val="en-US" w:eastAsia="zh-CN" w:bidi="ar"/>
        </w:rPr>
        <w:t xml:space="preserve">  </w:t>
      </w:r>
      <w:r>
        <w:rPr>
          <w:rFonts w:hint="eastAsia" w:ascii="仿宋" w:hAnsi="仿宋" w:eastAsia="仿宋" w:cs="仿宋"/>
          <w:color w:val="auto"/>
          <w:sz w:val="24"/>
          <w:highlight w:val="none"/>
          <w:lang w:bidi="ar"/>
        </w:rPr>
        <w:t>邮政编码：</w:t>
      </w:r>
      <w:r>
        <w:rPr>
          <w:rFonts w:hint="eastAsia" w:ascii="仿宋" w:hAnsi="仿宋" w:eastAsia="仿宋" w:cs="仿宋"/>
          <w:color w:val="auto"/>
          <w:sz w:val="24"/>
          <w:highlight w:val="none"/>
          <w:u w:val="single"/>
          <w:lang w:bidi="ar"/>
        </w:rPr>
        <w:t xml:space="preserve">                              </w:t>
      </w:r>
    </w:p>
    <w:p>
      <w:pPr>
        <w:pStyle w:val="150"/>
        <w:spacing w:line="360" w:lineRule="auto"/>
        <w:jc w:val="left"/>
        <w:rPr>
          <w:rFonts w:ascii="仿宋" w:hAnsi="仿宋" w:eastAsia="仿宋" w:cs="仿宋"/>
          <w:color w:val="auto"/>
          <w:sz w:val="24"/>
          <w:highlight w:val="none"/>
          <w:lang w:bidi="ar"/>
        </w:rPr>
      </w:pPr>
    </w:p>
    <w:p>
      <w:pPr>
        <w:pStyle w:val="150"/>
        <w:spacing w:line="360" w:lineRule="auto"/>
        <w:jc w:val="left"/>
        <w:rPr>
          <w:rFonts w:ascii="仿宋" w:hAnsi="仿宋" w:eastAsia="仿宋" w:cs="仿宋"/>
          <w:color w:val="auto"/>
          <w:sz w:val="24"/>
          <w:highlight w:val="none"/>
          <w:lang w:bidi="ar"/>
        </w:rPr>
      </w:pPr>
    </w:p>
    <w:p>
      <w:pPr>
        <w:pStyle w:val="150"/>
        <w:spacing w:line="360" w:lineRule="auto"/>
        <w:jc w:val="left"/>
        <w:rPr>
          <w:rFonts w:ascii="仿宋" w:hAnsi="仿宋" w:eastAsia="仿宋" w:cs="仿宋"/>
          <w:color w:val="auto"/>
          <w:sz w:val="24"/>
          <w:highlight w:val="none"/>
          <w:lang w:bidi="ar"/>
        </w:rPr>
      </w:pPr>
    </w:p>
    <w:p>
      <w:pPr>
        <w:pStyle w:val="150"/>
        <w:spacing w:line="360" w:lineRule="auto"/>
        <w:jc w:val="left"/>
        <w:rPr>
          <w:rFonts w:ascii="仿宋" w:hAnsi="仿宋" w:eastAsia="仿宋" w:cs="仿宋"/>
          <w:color w:val="auto"/>
          <w:sz w:val="24"/>
          <w:highlight w:val="none"/>
          <w:lang w:bidi="ar"/>
        </w:rPr>
      </w:pPr>
    </w:p>
    <w:p>
      <w:pPr>
        <w:pStyle w:val="150"/>
        <w:spacing w:line="360" w:lineRule="auto"/>
        <w:jc w:val="left"/>
        <w:rPr>
          <w:rFonts w:ascii="仿宋" w:hAnsi="仿宋" w:eastAsia="仿宋" w:cs="仿宋"/>
          <w:color w:val="auto"/>
          <w:sz w:val="24"/>
          <w:highlight w:val="none"/>
          <w:lang w:bidi="ar"/>
        </w:rPr>
      </w:pPr>
    </w:p>
    <w:p>
      <w:pPr>
        <w:pStyle w:val="150"/>
        <w:spacing w:line="360" w:lineRule="auto"/>
        <w:jc w:val="left"/>
        <w:rPr>
          <w:rFonts w:ascii="仿宋" w:hAnsi="仿宋" w:eastAsia="仿宋" w:cs="仿宋"/>
          <w:color w:val="auto"/>
          <w:sz w:val="24"/>
          <w:highlight w:val="none"/>
          <w:lang w:bidi="ar"/>
        </w:rPr>
      </w:pPr>
    </w:p>
    <w:p>
      <w:pPr>
        <w:pStyle w:val="150"/>
        <w:spacing w:line="360" w:lineRule="auto"/>
        <w:jc w:val="left"/>
        <w:rPr>
          <w:rFonts w:ascii="仿宋" w:hAnsi="仿宋" w:eastAsia="仿宋" w:cs="仿宋"/>
          <w:color w:val="auto"/>
          <w:sz w:val="24"/>
          <w:highlight w:val="none"/>
          <w:lang w:bidi="ar"/>
        </w:rPr>
      </w:pPr>
    </w:p>
    <w:p>
      <w:pPr>
        <w:pStyle w:val="150"/>
        <w:spacing w:line="360" w:lineRule="auto"/>
        <w:jc w:val="left"/>
        <w:rPr>
          <w:rFonts w:ascii="仿宋" w:hAnsi="仿宋" w:eastAsia="仿宋" w:cs="仿宋"/>
          <w:color w:val="auto"/>
          <w:sz w:val="24"/>
          <w:highlight w:val="none"/>
          <w:lang w:bidi="ar"/>
        </w:rPr>
      </w:pPr>
    </w:p>
    <w:p>
      <w:pPr>
        <w:pStyle w:val="150"/>
        <w:spacing w:line="360" w:lineRule="auto"/>
        <w:jc w:val="left"/>
        <w:rPr>
          <w:rFonts w:ascii="仿宋" w:hAnsi="仿宋" w:eastAsia="仿宋" w:cs="仿宋"/>
          <w:color w:val="auto"/>
          <w:sz w:val="24"/>
          <w:highlight w:val="none"/>
          <w:lang w:bidi="ar"/>
        </w:rPr>
      </w:pPr>
    </w:p>
    <w:p>
      <w:pPr>
        <w:pStyle w:val="150"/>
        <w:spacing w:line="360" w:lineRule="auto"/>
        <w:jc w:val="left"/>
        <w:rPr>
          <w:rFonts w:ascii="仿宋" w:hAnsi="仿宋" w:eastAsia="仿宋" w:cs="仿宋"/>
          <w:color w:val="auto"/>
          <w:sz w:val="24"/>
          <w:highlight w:val="none"/>
          <w:lang w:bidi="ar"/>
        </w:rPr>
      </w:pPr>
    </w:p>
    <w:p>
      <w:pPr>
        <w:pStyle w:val="150"/>
        <w:spacing w:line="360" w:lineRule="auto"/>
        <w:jc w:val="left"/>
        <w:rPr>
          <w:rFonts w:ascii="仿宋" w:hAnsi="仿宋" w:eastAsia="仿宋" w:cs="仿宋"/>
          <w:color w:val="auto"/>
          <w:sz w:val="24"/>
          <w:highlight w:val="none"/>
          <w:lang w:bidi="ar"/>
        </w:rPr>
      </w:pPr>
    </w:p>
    <w:p>
      <w:pPr>
        <w:pStyle w:val="150"/>
        <w:spacing w:line="360" w:lineRule="auto"/>
        <w:jc w:val="left"/>
        <w:rPr>
          <w:rFonts w:ascii="仿宋" w:hAnsi="仿宋" w:eastAsia="仿宋" w:cs="仿宋"/>
          <w:color w:val="auto"/>
          <w:sz w:val="24"/>
          <w:highlight w:val="none"/>
          <w:lang w:bidi="ar"/>
        </w:rPr>
      </w:pPr>
    </w:p>
    <w:p>
      <w:pPr>
        <w:pStyle w:val="150"/>
        <w:spacing w:line="360" w:lineRule="auto"/>
        <w:jc w:val="left"/>
        <w:rPr>
          <w:rFonts w:ascii="仿宋" w:hAnsi="仿宋" w:eastAsia="仿宋" w:cs="仿宋"/>
          <w:color w:val="auto"/>
          <w:sz w:val="24"/>
          <w:highlight w:val="none"/>
          <w:lang w:bidi="ar"/>
        </w:rPr>
      </w:pPr>
    </w:p>
    <w:p>
      <w:pPr>
        <w:pStyle w:val="150"/>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lang w:bidi="ar"/>
        </w:rPr>
        <w:t>附件2：</w:t>
      </w:r>
    </w:p>
    <w:p>
      <w:pPr>
        <w:pStyle w:val="150"/>
        <w:spacing w:before="156" w:beforeLines="50" w:after="156" w:afterLines="50"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lang w:bidi="ar"/>
        </w:rPr>
        <w:t>承包人用于本工程施工的机械设备表</w:t>
      </w:r>
    </w:p>
    <w:tbl>
      <w:tblPr>
        <w:tblStyle w:val="49"/>
        <w:tblW w:w="1027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45"/>
        <w:gridCol w:w="1520"/>
        <w:gridCol w:w="911"/>
        <w:gridCol w:w="1134"/>
        <w:gridCol w:w="943"/>
        <w:gridCol w:w="1093"/>
        <w:gridCol w:w="1308"/>
        <w:gridCol w:w="1157"/>
        <w:gridCol w:w="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11" w:hRule="atLeast"/>
        </w:trPr>
        <w:tc>
          <w:tcPr>
            <w:tcW w:w="1245" w:type="dxa"/>
            <w:tcBorders>
              <w:top w:val="single" w:color="auto" w:sz="12" w:space="0"/>
              <w:left w:val="single" w:color="auto" w:sz="12" w:space="0"/>
              <w:bottom w:val="double" w:color="auto" w:sz="6" w:space="0"/>
              <w:right w:val="single" w:color="auto" w:sz="6" w:space="0"/>
            </w:tcBorders>
            <w:vAlign w:val="center"/>
          </w:tcPr>
          <w:p>
            <w:pPr>
              <w:pStyle w:val="149"/>
              <w:keepNext/>
              <w:widowControl w:val="0"/>
              <w:spacing w:before="0" w:beforeAutospacing="0" w:after="0" w:afterAutospacing="0" w:line="440" w:lineRule="exact"/>
              <w:ind w:left="63" w:right="63"/>
              <w:jc w:val="center"/>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序号</w:t>
            </w:r>
          </w:p>
        </w:tc>
        <w:tc>
          <w:tcPr>
            <w:tcW w:w="1520" w:type="dxa"/>
            <w:tcBorders>
              <w:top w:val="single" w:color="auto" w:sz="12" w:space="0"/>
              <w:left w:val="single" w:color="auto" w:sz="6" w:space="0"/>
              <w:bottom w:val="double" w:color="auto" w:sz="6" w:space="0"/>
              <w:right w:val="single" w:color="auto" w:sz="6" w:space="0"/>
            </w:tcBorders>
            <w:vAlign w:val="center"/>
          </w:tcPr>
          <w:p>
            <w:pPr>
              <w:pStyle w:val="149"/>
              <w:keepNext/>
              <w:widowControl w:val="0"/>
              <w:spacing w:before="0" w:beforeAutospacing="0" w:after="0" w:afterAutospacing="0" w:line="440" w:lineRule="exact"/>
              <w:ind w:left="63" w:right="63"/>
              <w:jc w:val="center"/>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机械或设备名称</w:t>
            </w:r>
          </w:p>
        </w:tc>
        <w:tc>
          <w:tcPr>
            <w:tcW w:w="911" w:type="dxa"/>
            <w:tcBorders>
              <w:top w:val="single" w:color="auto" w:sz="12" w:space="0"/>
              <w:left w:val="single" w:color="auto" w:sz="6" w:space="0"/>
              <w:bottom w:val="double" w:color="auto" w:sz="6" w:space="0"/>
              <w:right w:val="single" w:color="auto" w:sz="6" w:space="0"/>
            </w:tcBorders>
            <w:vAlign w:val="center"/>
          </w:tcPr>
          <w:p>
            <w:pPr>
              <w:pStyle w:val="149"/>
              <w:keepNext/>
              <w:widowControl w:val="0"/>
              <w:spacing w:before="0" w:beforeAutospacing="0" w:after="0" w:afterAutospacing="0" w:line="440" w:lineRule="exact"/>
              <w:ind w:left="63" w:right="63"/>
              <w:jc w:val="center"/>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规格型号</w:t>
            </w:r>
          </w:p>
        </w:tc>
        <w:tc>
          <w:tcPr>
            <w:tcW w:w="1134" w:type="dxa"/>
            <w:tcBorders>
              <w:top w:val="single" w:color="auto" w:sz="12" w:space="0"/>
              <w:left w:val="single" w:color="auto" w:sz="6" w:space="0"/>
              <w:bottom w:val="double" w:color="auto" w:sz="6" w:space="0"/>
              <w:right w:val="single" w:color="auto" w:sz="6" w:space="0"/>
            </w:tcBorders>
            <w:vAlign w:val="center"/>
          </w:tcPr>
          <w:p>
            <w:pPr>
              <w:pStyle w:val="149"/>
              <w:keepNext/>
              <w:widowControl w:val="0"/>
              <w:spacing w:before="0" w:beforeAutospacing="0" w:after="0" w:afterAutospacing="0" w:line="440" w:lineRule="exact"/>
              <w:ind w:left="63" w:right="63"/>
              <w:jc w:val="center"/>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数量</w:t>
            </w:r>
          </w:p>
        </w:tc>
        <w:tc>
          <w:tcPr>
            <w:tcW w:w="943" w:type="dxa"/>
            <w:tcBorders>
              <w:top w:val="single" w:color="auto" w:sz="12" w:space="0"/>
              <w:left w:val="single" w:color="auto" w:sz="6" w:space="0"/>
              <w:bottom w:val="double" w:color="auto" w:sz="6" w:space="0"/>
              <w:right w:val="single" w:color="auto" w:sz="6" w:space="0"/>
            </w:tcBorders>
            <w:vAlign w:val="center"/>
          </w:tcPr>
          <w:p>
            <w:pPr>
              <w:pStyle w:val="149"/>
              <w:keepNext/>
              <w:widowControl w:val="0"/>
              <w:spacing w:before="0" w:beforeAutospacing="0" w:after="0" w:afterAutospacing="0" w:line="440" w:lineRule="exact"/>
              <w:ind w:left="63" w:right="63"/>
              <w:jc w:val="center"/>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产地</w:t>
            </w:r>
          </w:p>
        </w:tc>
        <w:tc>
          <w:tcPr>
            <w:tcW w:w="1093" w:type="dxa"/>
            <w:tcBorders>
              <w:top w:val="single" w:color="auto" w:sz="12" w:space="0"/>
              <w:left w:val="single" w:color="auto" w:sz="6" w:space="0"/>
              <w:bottom w:val="double" w:color="auto" w:sz="6" w:space="0"/>
              <w:right w:val="single" w:color="auto" w:sz="6" w:space="0"/>
            </w:tcBorders>
            <w:vAlign w:val="center"/>
          </w:tcPr>
          <w:p>
            <w:pPr>
              <w:pStyle w:val="149"/>
              <w:keepNext/>
              <w:widowControl w:val="0"/>
              <w:spacing w:before="0" w:beforeAutospacing="0" w:after="0" w:afterAutospacing="0" w:line="440" w:lineRule="exact"/>
              <w:ind w:left="63" w:right="63"/>
              <w:jc w:val="center"/>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制造</w:t>
            </w:r>
          </w:p>
          <w:p>
            <w:pPr>
              <w:pStyle w:val="149"/>
              <w:keepNext/>
              <w:widowControl w:val="0"/>
              <w:spacing w:before="0" w:beforeAutospacing="0" w:after="0" w:afterAutospacing="0" w:line="440" w:lineRule="exact"/>
              <w:ind w:left="63" w:right="63"/>
              <w:jc w:val="center"/>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年份</w:t>
            </w:r>
          </w:p>
        </w:tc>
        <w:tc>
          <w:tcPr>
            <w:tcW w:w="1308" w:type="dxa"/>
            <w:tcBorders>
              <w:top w:val="single" w:color="auto" w:sz="12" w:space="0"/>
              <w:left w:val="single" w:color="auto" w:sz="6" w:space="0"/>
              <w:bottom w:val="double" w:color="auto" w:sz="6" w:space="0"/>
              <w:right w:val="single" w:color="auto" w:sz="6" w:space="0"/>
            </w:tcBorders>
            <w:vAlign w:val="center"/>
          </w:tcPr>
          <w:p>
            <w:pPr>
              <w:pStyle w:val="149"/>
              <w:keepNext/>
              <w:widowControl w:val="0"/>
              <w:spacing w:before="0" w:beforeAutospacing="0" w:after="0" w:afterAutospacing="0" w:line="440" w:lineRule="exact"/>
              <w:ind w:left="63" w:right="63"/>
              <w:jc w:val="center"/>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额定功率(kW)</w:t>
            </w:r>
          </w:p>
        </w:tc>
        <w:tc>
          <w:tcPr>
            <w:tcW w:w="1157" w:type="dxa"/>
            <w:tcBorders>
              <w:top w:val="single" w:color="auto" w:sz="12" w:space="0"/>
              <w:left w:val="single" w:color="auto" w:sz="6" w:space="0"/>
              <w:bottom w:val="double" w:color="auto" w:sz="6" w:space="0"/>
              <w:right w:val="single" w:color="auto" w:sz="6" w:space="0"/>
            </w:tcBorders>
            <w:vAlign w:val="center"/>
          </w:tcPr>
          <w:p>
            <w:pPr>
              <w:pStyle w:val="149"/>
              <w:keepNext/>
              <w:widowControl w:val="0"/>
              <w:spacing w:before="0" w:beforeAutospacing="0" w:after="0" w:afterAutospacing="0" w:line="440" w:lineRule="exact"/>
              <w:ind w:left="63" w:right="63"/>
              <w:jc w:val="center"/>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生产</w:t>
            </w:r>
          </w:p>
          <w:p>
            <w:pPr>
              <w:pStyle w:val="149"/>
              <w:keepNext/>
              <w:widowControl w:val="0"/>
              <w:spacing w:before="0" w:beforeAutospacing="0" w:after="0" w:afterAutospacing="0" w:line="440" w:lineRule="exact"/>
              <w:ind w:left="63" w:right="63"/>
              <w:jc w:val="center"/>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能力</w:t>
            </w:r>
          </w:p>
        </w:tc>
        <w:tc>
          <w:tcPr>
            <w:tcW w:w="964" w:type="dxa"/>
            <w:tcBorders>
              <w:top w:val="single" w:color="auto" w:sz="12" w:space="0"/>
              <w:left w:val="single" w:color="auto" w:sz="6" w:space="0"/>
              <w:bottom w:val="double" w:color="auto" w:sz="6" w:space="0"/>
              <w:right w:val="single" w:color="auto" w:sz="12" w:space="0"/>
            </w:tcBorders>
            <w:vAlign w:val="center"/>
          </w:tcPr>
          <w:p>
            <w:pPr>
              <w:pStyle w:val="149"/>
              <w:keepNext/>
              <w:widowControl w:val="0"/>
              <w:spacing w:before="0" w:beforeAutospacing="0" w:after="0" w:afterAutospacing="0" w:line="440" w:lineRule="exact"/>
              <w:ind w:left="63" w:right="63"/>
              <w:jc w:val="center"/>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13" w:hRule="atLeast"/>
        </w:trPr>
        <w:tc>
          <w:tcPr>
            <w:tcW w:w="1245" w:type="dxa"/>
            <w:tcBorders>
              <w:top w:val="double" w:color="auto" w:sz="6" w:space="0"/>
              <w:left w:val="single" w:color="auto" w:sz="12"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520" w:type="dxa"/>
            <w:tcBorders>
              <w:top w:val="doub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11" w:type="dxa"/>
            <w:tcBorders>
              <w:top w:val="doub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134" w:type="dxa"/>
            <w:tcBorders>
              <w:top w:val="doub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43" w:type="dxa"/>
            <w:tcBorders>
              <w:top w:val="doub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093" w:type="dxa"/>
            <w:tcBorders>
              <w:top w:val="doub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308" w:type="dxa"/>
            <w:tcBorders>
              <w:top w:val="doub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157" w:type="dxa"/>
            <w:tcBorders>
              <w:top w:val="doub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64" w:type="dxa"/>
            <w:tcBorders>
              <w:top w:val="doub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trPr>
        <w:tc>
          <w:tcPr>
            <w:tcW w:w="1245" w:type="dxa"/>
            <w:tcBorders>
              <w:top w:val="nil"/>
              <w:left w:val="single" w:color="auto" w:sz="12"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520" w:type="dxa"/>
            <w:tcBorders>
              <w:top w:val="nil"/>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11" w:type="dxa"/>
            <w:tcBorders>
              <w:top w:val="nil"/>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134" w:type="dxa"/>
            <w:tcBorders>
              <w:top w:val="nil"/>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43" w:type="dxa"/>
            <w:tcBorders>
              <w:top w:val="nil"/>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093" w:type="dxa"/>
            <w:tcBorders>
              <w:top w:val="nil"/>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308" w:type="dxa"/>
            <w:tcBorders>
              <w:top w:val="nil"/>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157" w:type="dxa"/>
            <w:tcBorders>
              <w:top w:val="nil"/>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64" w:type="dxa"/>
            <w:tcBorders>
              <w:top w:val="nil"/>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trPr>
        <w:tc>
          <w:tcPr>
            <w:tcW w:w="1245" w:type="dxa"/>
            <w:tcBorders>
              <w:top w:val="single" w:color="auto" w:sz="6" w:space="0"/>
              <w:left w:val="single" w:color="auto" w:sz="12"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520"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11"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09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308"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157"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6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trPr>
        <w:tc>
          <w:tcPr>
            <w:tcW w:w="1245" w:type="dxa"/>
            <w:tcBorders>
              <w:top w:val="single" w:color="auto" w:sz="6" w:space="0"/>
              <w:left w:val="single" w:color="auto" w:sz="12"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520"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11"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09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308"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157"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6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trPr>
        <w:tc>
          <w:tcPr>
            <w:tcW w:w="1245" w:type="dxa"/>
            <w:tcBorders>
              <w:top w:val="single" w:color="auto" w:sz="6" w:space="0"/>
              <w:left w:val="single" w:color="auto" w:sz="12"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520"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11"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09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308"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157"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6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trPr>
        <w:tc>
          <w:tcPr>
            <w:tcW w:w="1245" w:type="dxa"/>
            <w:tcBorders>
              <w:top w:val="single" w:color="auto" w:sz="6" w:space="0"/>
              <w:left w:val="single" w:color="auto" w:sz="12"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520"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11"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09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308"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157"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6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trPr>
        <w:tc>
          <w:tcPr>
            <w:tcW w:w="1245" w:type="dxa"/>
            <w:tcBorders>
              <w:top w:val="single" w:color="auto" w:sz="6" w:space="0"/>
              <w:left w:val="single" w:color="auto" w:sz="12"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520"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11"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09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308"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157"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6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trPr>
        <w:tc>
          <w:tcPr>
            <w:tcW w:w="1245" w:type="dxa"/>
            <w:tcBorders>
              <w:top w:val="single" w:color="auto" w:sz="6" w:space="0"/>
              <w:left w:val="single" w:color="auto" w:sz="12"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520"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11"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09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308"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157"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6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trPr>
        <w:tc>
          <w:tcPr>
            <w:tcW w:w="1245" w:type="dxa"/>
            <w:tcBorders>
              <w:top w:val="single" w:color="auto" w:sz="6" w:space="0"/>
              <w:left w:val="single" w:color="auto" w:sz="12"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520"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11"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43"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093"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308"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157"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64" w:type="dxa"/>
            <w:tcBorders>
              <w:top w:val="single" w:color="auto" w:sz="6" w:space="0"/>
              <w:left w:val="single" w:color="auto" w:sz="6" w:space="0"/>
              <w:bottom w:val="single" w:color="auto" w:sz="6" w:space="0"/>
              <w:right w:val="single" w:color="auto" w:sz="12" w:space="0"/>
            </w:tcBorders>
            <w:vAlign w:val="top"/>
          </w:tcPr>
          <w:p>
            <w:pPr>
              <w:pStyle w:val="150"/>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trPr>
        <w:tc>
          <w:tcPr>
            <w:tcW w:w="1245" w:type="dxa"/>
            <w:tcBorders>
              <w:top w:val="single" w:color="auto" w:sz="6" w:space="0"/>
              <w:left w:val="single" w:color="auto" w:sz="12"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520"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11"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09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308"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157"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96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trPr>
        <w:tc>
          <w:tcPr>
            <w:tcW w:w="1245" w:type="dxa"/>
            <w:tcBorders>
              <w:top w:val="single" w:color="auto" w:sz="6" w:space="0"/>
              <w:left w:val="single" w:color="auto" w:sz="12"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520"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11"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43"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093"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308"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157"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64" w:type="dxa"/>
            <w:tcBorders>
              <w:top w:val="single" w:color="auto" w:sz="6" w:space="0"/>
              <w:left w:val="single" w:color="auto" w:sz="6" w:space="0"/>
              <w:bottom w:val="single" w:color="auto" w:sz="6" w:space="0"/>
              <w:right w:val="single" w:color="auto" w:sz="12" w:space="0"/>
            </w:tcBorders>
            <w:vAlign w:val="top"/>
          </w:tcPr>
          <w:p>
            <w:pPr>
              <w:pStyle w:val="150"/>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trPr>
        <w:tc>
          <w:tcPr>
            <w:tcW w:w="1245" w:type="dxa"/>
            <w:tcBorders>
              <w:top w:val="single" w:color="auto" w:sz="6" w:space="0"/>
              <w:left w:val="single" w:color="auto" w:sz="12"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520"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11"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43"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093"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308"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157"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64" w:type="dxa"/>
            <w:tcBorders>
              <w:top w:val="single" w:color="auto" w:sz="6" w:space="0"/>
              <w:left w:val="single" w:color="auto" w:sz="6" w:space="0"/>
              <w:bottom w:val="single" w:color="auto" w:sz="6" w:space="0"/>
              <w:right w:val="single" w:color="auto" w:sz="12" w:space="0"/>
            </w:tcBorders>
            <w:vAlign w:val="top"/>
          </w:tcPr>
          <w:p>
            <w:pPr>
              <w:pStyle w:val="150"/>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trPr>
        <w:tc>
          <w:tcPr>
            <w:tcW w:w="1245" w:type="dxa"/>
            <w:tcBorders>
              <w:top w:val="single" w:color="auto" w:sz="6" w:space="0"/>
              <w:left w:val="single" w:color="auto" w:sz="12"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520"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11"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43"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093"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308"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157"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64" w:type="dxa"/>
            <w:tcBorders>
              <w:top w:val="single" w:color="auto" w:sz="6" w:space="0"/>
              <w:left w:val="single" w:color="auto" w:sz="6" w:space="0"/>
              <w:bottom w:val="single" w:color="auto" w:sz="6" w:space="0"/>
              <w:right w:val="single" w:color="auto" w:sz="12" w:space="0"/>
            </w:tcBorders>
            <w:vAlign w:val="top"/>
          </w:tcPr>
          <w:p>
            <w:pPr>
              <w:pStyle w:val="150"/>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trPr>
        <w:tc>
          <w:tcPr>
            <w:tcW w:w="1245" w:type="dxa"/>
            <w:tcBorders>
              <w:top w:val="single" w:color="auto" w:sz="6" w:space="0"/>
              <w:left w:val="single" w:color="auto" w:sz="12"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520"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11"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43"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093"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308"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157"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64" w:type="dxa"/>
            <w:tcBorders>
              <w:top w:val="single" w:color="auto" w:sz="6" w:space="0"/>
              <w:left w:val="single" w:color="auto" w:sz="6" w:space="0"/>
              <w:bottom w:val="single" w:color="auto" w:sz="6" w:space="0"/>
              <w:right w:val="single" w:color="auto" w:sz="12" w:space="0"/>
            </w:tcBorders>
            <w:vAlign w:val="top"/>
          </w:tcPr>
          <w:p>
            <w:pPr>
              <w:pStyle w:val="150"/>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trPr>
        <w:tc>
          <w:tcPr>
            <w:tcW w:w="1245" w:type="dxa"/>
            <w:tcBorders>
              <w:top w:val="single" w:color="auto" w:sz="6" w:space="0"/>
              <w:left w:val="single" w:color="auto" w:sz="12"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520"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11"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43"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093"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308"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157"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64" w:type="dxa"/>
            <w:tcBorders>
              <w:top w:val="single" w:color="auto" w:sz="6" w:space="0"/>
              <w:left w:val="single" w:color="auto" w:sz="6" w:space="0"/>
              <w:bottom w:val="single" w:color="auto" w:sz="6" w:space="0"/>
              <w:right w:val="single" w:color="auto" w:sz="12" w:space="0"/>
            </w:tcBorders>
            <w:vAlign w:val="top"/>
          </w:tcPr>
          <w:p>
            <w:pPr>
              <w:pStyle w:val="150"/>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trPr>
        <w:tc>
          <w:tcPr>
            <w:tcW w:w="1245" w:type="dxa"/>
            <w:tcBorders>
              <w:top w:val="single" w:color="auto" w:sz="6" w:space="0"/>
              <w:left w:val="single" w:color="auto" w:sz="12"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520"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11"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43"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093"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308"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157"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64" w:type="dxa"/>
            <w:tcBorders>
              <w:top w:val="single" w:color="auto" w:sz="6" w:space="0"/>
              <w:left w:val="single" w:color="auto" w:sz="6" w:space="0"/>
              <w:bottom w:val="single" w:color="auto" w:sz="6" w:space="0"/>
              <w:right w:val="single" w:color="auto" w:sz="12" w:space="0"/>
            </w:tcBorders>
            <w:vAlign w:val="top"/>
          </w:tcPr>
          <w:p>
            <w:pPr>
              <w:pStyle w:val="150"/>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trPr>
        <w:tc>
          <w:tcPr>
            <w:tcW w:w="1245" w:type="dxa"/>
            <w:tcBorders>
              <w:top w:val="single" w:color="auto" w:sz="6" w:space="0"/>
              <w:left w:val="single" w:color="auto" w:sz="12"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520"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11"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43"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093"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308"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157"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64" w:type="dxa"/>
            <w:tcBorders>
              <w:top w:val="single" w:color="auto" w:sz="6" w:space="0"/>
              <w:left w:val="single" w:color="auto" w:sz="6" w:space="0"/>
              <w:bottom w:val="single" w:color="auto" w:sz="6" w:space="0"/>
              <w:right w:val="single" w:color="auto" w:sz="12" w:space="0"/>
            </w:tcBorders>
            <w:vAlign w:val="top"/>
          </w:tcPr>
          <w:p>
            <w:pPr>
              <w:pStyle w:val="150"/>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trPr>
        <w:tc>
          <w:tcPr>
            <w:tcW w:w="1245" w:type="dxa"/>
            <w:tcBorders>
              <w:top w:val="single" w:color="auto" w:sz="6" w:space="0"/>
              <w:left w:val="single" w:color="auto" w:sz="12"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520"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11"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43"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093"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308"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1157" w:type="dxa"/>
            <w:tcBorders>
              <w:top w:val="single" w:color="auto" w:sz="6" w:space="0"/>
              <w:left w:val="single" w:color="auto" w:sz="6" w:space="0"/>
              <w:bottom w:val="single" w:color="auto" w:sz="6" w:space="0"/>
              <w:right w:val="single" w:color="auto" w:sz="6" w:space="0"/>
            </w:tcBorders>
            <w:vAlign w:val="top"/>
          </w:tcPr>
          <w:p>
            <w:pPr>
              <w:pStyle w:val="150"/>
              <w:rPr>
                <w:rFonts w:ascii="仿宋" w:hAnsi="仿宋" w:eastAsia="仿宋" w:cs="仿宋"/>
                <w:color w:val="auto"/>
                <w:sz w:val="24"/>
                <w:highlight w:val="none"/>
              </w:rPr>
            </w:pPr>
          </w:p>
        </w:tc>
        <w:tc>
          <w:tcPr>
            <w:tcW w:w="964" w:type="dxa"/>
            <w:tcBorders>
              <w:top w:val="single" w:color="auto" w:sz="6" w:space="0"/>
              <w:left w:val="single" w:color="auto" w:sz="6" w:space="0"/>
              <w:bottom w:val="single" w:color="auto" w:sz="6" w:space="0"/>
              <w:right w:val="single" w:color="auto" w:sz="12" w:space="0"/>
            </w:tcBorders>
            <w:vAlign w:val="top"/>
          </w:tcPr>
          <w:p>
            <w:pPr>
              <w:pStyle w:val="150"/>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13" w:hRule="atLeast"/>
        </w:trPr>
        <w:tc>
          <w:tcPr>
            <w:tcW w:w="1245" w:type="dxa"/>
            <w:tcBorders>
              <w:top w:val="single" w:color="auto" w:sz="6" w:space="0"/>
              <w:left w:val="single" w:color="auto" w:sz="12" w:space="0"/>
              <w:bottom w:val="single" w:color="auto" w:sz="12" w:space="0"/>
              <w:right w:val="single" w:color="auto" w:sz="6" w:space="0"/>
            </w:tcBorders>
            <w:vAlign w:val="top"/>
          </w:tcPr>
          <w:p>
            <w:pPr>
              <w:pStyle w:val="150"/>
              <w:rPr>
                <w:rFonts w:ascii="仿宋" w:hAnsi="仿宋" w:eastAsia="仿宋" w:cs="仿宋"/>
                <w:color w:val="auto"/>
                <w:sz w:val="24"/>
                <w:highlight w:val="none"/>
              </w:rPr>
            </w:pPr>
          </w:p>
        </w:tc>
        <w:tc>
          <w:tcPr>
            <w:tcW w:w="1520" w:type="dxa"/>
            <w:tcBorders>
              <w:top w:val="single" w:color="auto" w:sz="6" w:space="0"/>
              <w:left w:val="single" w:color="auto" w:sz="6" w:space="0"/>
              <w:bottom w:val="single" w:color="auto" w:sz="12" w:space="0"/>
              <w:right w:val="single" w:color="auto" w:sz="6" w:space="0"/>
            </w:tcBorders>
            <w:vAlign w:val="top"/>
          </w:tcPr>
          <w:p>
            <w:pPr>
              <w:pStyle w:val="150"/>
              <w:rPr>
                <w:rFonts w:ascii="仿宋" w:hAnsi="仿宋" w:eastAsia="仿宋" w:cs="仿宋"/>
                <w:color w:val="auto"/>
                <w:sz w:val="24"/>
                <w:highlight w:val="none"/>
              </w:rPr>
            </w:pPr>
          </w:p>
        </w:tc>
        <w:tc>
          <w:tcPr>
            <w:tcW w:w="911" w:type="dxa"/>
            <w:tcBorders>
              <w:top w:val="single" w:color="auto" w:sz="6" w:space="0"/>
              <w:left w:val="single" w:color="auto" w:sz="6" w:space="0"/>
              <w:bottom w:val="single" w:color="auto" w:sz="12" w:space="0"/>
              <w:right w:val="single" w:color="auto" w:sz="6" w:space="0"/>
            </w:tcBorders>
            <w:vAlign w:val="top"/>
          </w:tcPr>
          <w:p>
            <w:pPr>
              <w:pStyle w:val="150"/>
              <w:rPr>
                <w:rFonts w:ascii="仿宋" w:hAnsi="仿宋" w:eastAsia="仿宋" w:cs="仿宋"/>
                <w:color w:val="auto"/>
                <w:sz w:val="24"/>
                <w:highlight w:val="none"/>
              </w:rPr>
            </w:pPr>
          </w:p>
        </w:tc>
        <w:tc>
          <w:tcPr>
            <w:tcW w:w="1134" w:type="dxa"/>
            <w:tcBorders>
              <w:top w:val="single" w:color="auto" w:sz="6" w:space="0"/>
              <w:left w:val="single" w:color="auto" w:sz="6" w:space="0"/>
              <w:bottom w:val="single" w:color="auto" w:sz="12" w:space="0"/>
              <w:right w:val="single" w:color="auto" w:sz="6" w:space="0"/>
            </w:tcBorders>
            <w:vAlign w:val="top"/>
          </w:tcPr>
          <w:p>
            <w:pPr>
              <w:pStyle w:val="150"/>
              <w:rPr>
                <w:rFonts w:ascii="仿宋" w:hAnsi="仿宋" w:eastAsia="仿宋" w:cs="仿宋"/>
                <w:color w:val="auto"/>
                <w:sz w:val="24"/>
                <w:highlight w:val="none"/>
              </w:rPr>
            </w:pPr>
          </w:p>
        </w:tc>
        <w:tc>
          <w:tcPr>
            <w:tcW w:w="943" w:type="dxa"/>
            <w:tcBorders>
              <w:top w:val="single" w:color="auto" w:sz="6" w:space="0"/>
              <w:left w:val="single" w:color="auto" w:sz="6" w:space="0"/>
              <w:bottom w:val="single" w:color="auto" w:sz="12" w:space="0"/>
              <w:right w:val="single" w:color="auto" w:sz="6" w:space="0"/>
            </w:tcBorders>
            <w:vAlign w:val="top"/>
          </w:tcPr>
          <w:p>
            <w:pPr>
              <w:pStyle w:val="150"/>
              <w:rPr>
                <w:rFonts w:ascii="仿宋" w:hAnsi="仿宋" w:eastAsia="仿宋" w:cs="仿宋"/>
                <w:color w:val="auto"/>
                <w:sz w:val="24"/>
                <w:highlight w:val="none"/>
              </w:rPr>
            </w:pPr>
          </w:p>
        </w:tc>
        <w:tc>
          <w:tcPr>
            <w:tcW w:w="1093" w:type="dxa"/>
            <w:tcBorders>
              <w:top w:val="single" w:color="auto" w:sz="6" w:space="0"/>
              <w:left w:val="single" w:color="auto" w:sz="6" w:space="0"/>
              <w:bottom w:val="single" w:color="auto" w:sz="12" w:space="0"/>
              <w:right w:val="single" w:color="auto" w:sz="6" w:space="0"/>
            </w:tcBorders>
            <w:vAlign w:val="top"/>
          </w:tcPr>
          <w:p>
            <w:pPr>
              <w:pStyle w:val="150"/>
              <w:rPr>
                <w:rFonts w:ascii="仿宋" w:hAnsi="仿宋" w:eastAsia="仿宋" w:cs="仿宋"/>
                <w:color w:val="auto"/>
                <w:sz w:val="24"/>
                <w:highlight w:val="none"/>
              </w:rPr>
            </w:pPr>
          </w:p>
        </w:tc>
        <w:tc>
          <w:tcPr>
            <w:tcW w:w="1308" w:type="dxa"/>
            <w:tcBorders>
              <w:top w:val="single" w:color="auto" w:sz="6" w:space="0"/>
              <w:left w:val="single" w:color="auto" w:sz="6" w:space="0"/>
              <w:bottom w:val="single" w:color="auto" w:sz="12" w:space="0"/>
              <w:right w:val="single" w:color="auto" w:sz="6" w:space="0"/>
            </w:tcBorders>
            <w:vAlign w:val="top"/>
          </w:tcPr>
          <w:p>
            <w:pPr>
              <w:pStyle w:val="150"/>
              <w:rPr>
                <w:rFonts w:ascii="仿宋" w:hAnsi="仿宋" w:eastAsia="仿宋" w:cs="仿宋"/>
                <w:color w:val="auto"/>
                <w:sz w:val="24"/>
                <w:highlight w:val="none"/>
              </w:rPr>
            </w:pPr>
          </w:p>
        </w:tc>
        <w:tc>
          <w:tcPr>
            <w:tcW w:w="1157" w:type="dxa"/>
            <w:tcBorders>
              <w:top w:val="single" w:color="auto" w:sz="6" w:space="0"/>
              <w:left w:val="single" w:color="auto" w:sz="6" w:space="0"/>
              <w:bottom w:val="single" w:color="auto" w:sz="12" w:space="0"/>
              <w:right w:val="single" w:color="auto" w:sz="6" w:space="0"/>
            </w:tcBorders>
            <w:vAlign w:val="top"/>
          </w:tcPr>
          <w:p>
            <w:pPr>
              <w:pStyle w:val="150"/>
              <w:rPr>
                <w:rFonts w:ascii="仿宋" w:hAnsi="仿宋" w:eastAsia="仿宋" w:cs="仿宋"/>
                <w:color w:val="auto"/>
                <w:sz w:val="24"/>
                <w:highlight w:val="none"/>
              </w:rPr>
            </w:pPr>
          </w:p>
        </w:tc>
        <w:tc>
          <w:tcPr>
            <w:tcW w:w="964" w:type="dxa"/>
            <w:tcBorders>
              <w:top w:val="single" w:color="auto" w:sz="6" w:space="0"/>
              <w:left w:val="single" w:color="auto" w:sz="6" w:space="0"/>
              <w:bottom w:val="single" w:color="auto" w:sz="12" w:space="0"/>
              <w:right w:val="single" w:color="auto" w:sz="12" w:space="0"/>
            </w:tcBorders>
            <w:vAlign w:val="top"/>
          </w:tcPr>
          <w:p>
            <w:pPr>
              <w:pStyle w:val="150"/>
              <w:rPr>
                <w:rFonts w:ascii="仿宋" w:hAnsi="仿宋" w:eastAsia="仿宋" w:cs="仿宋"/>
                <w:color w:val="auto"/>
                <w:sz w:val="24"/>
                <w:highlight w:val="none"/>
              </w:rPr>
            </w:pPr>
          </w:p>
        </w:tc>
      </w:tr>
    </w:tbl>
    <w:p>
      <w:pPr>
        <w:pStyle w:val="150"/>
        <w:spacing w:line="440" w:lineRule="exact"/>
        <w:rPr>
          <w:rFonts w:ascii="仿宋" w:hAnsi="仿宋" w:eastAsia="仿宋" w:cs="仿宋"/>
          <w:color w:val="auto"/>
          <w:sz w:val="24"/>
          <w:highlight w:val="none"/>
        </w:rPr>
      </w:pPr>
    </w:p>
    <w:p>
      <w:pPr>
        <w:pStyle w:val="150"/>
        <w:spacing w:line="440" w:lineRule="exact"/>
        <w:rPr>
          <w:rFonts w:ascii="仿宋" w:hAnsi="仿宋" w:eastAsia="仿宋" w:cs="仿宋"/>
          <w:color w:val="auto"/>
          <w:sz w:val="24"/>
          <w:highlight w:val="none"/>
        </w:rPr>
      </w:pPr>
    </w:p>
    <w:p>
      <w:pPr>
        <w:pStyle w:val="150"/>
        <w:tabs>
          <w:tab w:val="left" w:pos="7803"/>
        </w:tabs>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lang w:bidi="ar"/>
        </w:rPr>
        <w:t>附件3：</w:t>
      </w:r>
      <w:r>
        <w:rPr>
          <w:rFonts w:hint="eastAsia" w:ascii="仿宋" w:hAnsi="仿宋" w:eastAsia="仿宋" w:cs="仿宋"/>
          <w:color w:val="auto"/>
          <w:sz w:val="24"/>
          <w:highlight w:val="none"/>
          <w:lang w:bidi="ar"/>
        </w:rPr>
        <w:tab/>
      </w:r>
    </w:p>
    <w:p>
      <w:pPr>
        <w:pStyle w:val="150"/>
        <w:spacing w:before="156" w:beforeLines="50" w:after="156" w:afterLines="50"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lang w:bidi="ar"/>
        </w:rPr>
        <w:t>承包人主要施工管理人员表</w:t>
      </w:r>
    </w:p>
    <w:tbl>
      <w:tblPr>
        <w:tblStyle w:val="49"/>
        <w:tblW w:w="1013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51"/>
        <w:gridCol w:w="1554"/>
        <w:gridCol w:w="1243"/>
        <w:gridCol w:w="1244"/>
        <w:gridCol w:w="40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2051" w:type="dxa"/>
            <w:tcBorders>
              <w:top w:val="single" w:color="auto" w:sz="12" w:space="0"/>
              <w:left w:val="single" w:color="auto" w:sz="12" w:space="0"/>
              <w:bottom w:val="doub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名    称</w:t>
            </w:r>
          </w:p>
        </w:tc>
        <w:tc>
          <w:tcPr>
            <w:tcW w:w="1554" w:type="dxa"/>
            <w:tcBorders>
              <w:top w:val="single" w:color="auto" w:sz="12" w:space="0"/>
              <w:left w:val="single" w:color="auto" w:sz="6" w:space="0"/>
              <w:bottom w:val="doub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姓名</w:t>
            </w:r>
          </w:p>
        </w:tc>
        <w:tc>
          <w:tcPr>
            <w:tcW w:w="1243" w:type="dxa"/>
            <w:tcBorders>
              <w:top w:val="single" w:color="auto" w:sz="12" w:space="0"/>
              <w:left w:val="single" w:color="auto" w:sz="6" w:space="0"/>
              <w:bottom w:val="doub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职务</w:t>
            </w:r>
          </w:p>
        </w:tc>
        <w:tc>
          <w:tcPr>
            <w:tcW w:w="1244" w:type="dxa"/>
            <w:tcBorders>
              <w:top w:val="single" w:color="auto" w:sz="12" w:space="0"/>
              <w:left w:val="single" w:color="auto" w:sz="6" w:space="0"/>
              <w:bottom w:val="doub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职称</w:t>
            </w:r>
          </w:p>
        </w:tc>
        <w:tc>
          <w:tcPr>
            <w:tcW w:w="4044" w:type="dxa"/>
            <w:tcBorders>
              <w:top w:val="single" w:color="auto" w:sz="12" w:space="0"/>
              <w:left w:val="single" w:color="auto" w:sz="6" w:space="0"/>
              <w:bottom w:val="doub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0136" w:type="dxa"/>
            <w:gridSpan w:val="5"/>
            <w:tcBorders>
              <w:top w:val="double" w:color="auto" w:sz="6" w:space="0"/>
              <w:left w:val="single" w:color="auto" w:sz="12"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2051" w:type="dxa"/>
            <w:tcBorders>
              <w:top w:val="nil"/>
              <w:left w:val="single" w:color="auto" w:sz="12" w:space="0"/>
              <w:bottom w:val="nil"/>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项目主管</w:t>
            </w:r>
          </w:p>
        </w:tc>
        <w:tc>
          <w:tcPr>
            <w:tcW w:w="1554" w:type="dxa"/>
            <w:tcBorders>
              <w:top w:val="nil"/>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3" w:type="dxa"/>
            <w:tcBorders>
              <w:top w:val="nil"/>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4" w:type="dxa"/>
            <w:tcBorders>
              <w:top w:val="nil"/>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4044" w:type="dxa"/>
            <w:tcBorders>
              <w:top w:val="nil"/>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2051" w:type="dxa"/>
            <w:tcBorders>
              <w:top w:val="single" w:color="auto" w:sz="6" w:space="0"/>
              <w:left w:val="single" w:color="auto" w:sz="12" w:space="0"/>
              <w:bottom w:val="nil"/>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404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2051" w:type="dxa"/>
            <w:tcBorders>
              <w:top w:val="nil"/>
              <w:left w:val="single" w:color="auto" w:sz="12" w:space="0"/>
              <w:bottom w:val="nil"/>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其他人员</w:t>
            </w:r>
          </w:p>
        </w:tc>
        <w:tc>
          <w:tcPr>
            <w:tcW w:w="155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404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2051" w:type="dxa"/>
            <w:tcBorders>
              <w:top w:val="nil"/>
              <w:left w:val="single" w:color="auto" w:sz="12" w:space="0"/>
              <w:bottom w:val="nil"/>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404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0136" w:type="dxa"/>
            <w:gridSpan w:val="5"/>
            <w:tcBorders>
              <w:top w:val="single" w:color="auto" w:sz="6" w:space="0"/>
              <w:left w:val="single" w:color="auto" w:sz="12"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2051" w:type="dxa"/>
            <w:tcBorders>
              <w:top w:val="single" w:color="auto" w:sz="6" w:space="0"/>
              <w:left w:val="single" w:color="auto" w:sz="12"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项目经理</w:t>
            </w:r>
          </w:p>
        </w:tc>
        <w:tc>
          <w:tcPr>
            <w:tcW w:w="155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404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2051" w:type="dxa"/>
            <w:tcBorders>
              <w:top w:val="single" w:color="auto" w:sz="6" w:space="0"/>
              <w:left w:val="single" w:color="auto" w:sz="12"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项目副经理</w:t>
            </w:r>
          </w:p>
        </w:tc>
        <w:tc>
          <w:tcPr>
            <w:tcW w:w="155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404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2051" w:type="dxa"/>
            <w:tcBorders>
              <w:top w:val="single" w:color="auto" w:sz="6" w:space="0"/>
              <w:left w:val="single" w:color="auto" w:sz="12"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造价管理</w:t>
            </w:r>
          </w:p>
        </w:tc>
        <w:tc>
          <w:tcPr>
            <w:tcW w:w="155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404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2051" w:type="dxa"/>
            <w:tcBorders>
              <w:top w:val="single" w:color="auto" w:sz="6" w:space="0"/>
              <w:left w:val="single" w:color="auto" w:sz="12"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质量管理</w:t>
            </w:r>
          </w:p>
        </w:tc>
        <w:tc>
          <w:tcPr>
            <w:tcW w:w="155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404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2051" w:type="dxa"/>
            <w:tcBorders>
              <w:top w:val="single" w:color="auto" w:sz="6" w:space="0"/>
              <w:left w:val="single" w:color="auto" w:sz="12"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材料管理</w:t>
            </w:r>
          </w:p>
        </w:tc>
        <w:tc>
          <w:tcPr>
            <w:tcW w:w="155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404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2051" w:type="dxa"/>
            <w:tcBorders>
              <w:top w:val="single" w:color="auto" w:sz="6" w:space="0"/>
              <w:left w:val="single" w:color="auto" w:sz="12"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计划管理</w:t>
            </w:r>
          </w:p>
        </w:tc>
        <w:tc>
          <w:tcPr>
            <w:tcW w:w="155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404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2051" w:type="dxa"/>
            <w:tcBorders>
              <w:top w:val="single" w:color="auto" w:sz="6" w:space="0"/>
              <w:left w:val="single" w:color="auto" w:sz="12"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安全管理</w:t>
            </w:r>
          </w:p>
        </w:tc>
        <w:tc>
          <w:tcPr>
            <w:tcW w:w="155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404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2051" w:type="dxa"/>
            <w:vMerge w:val="restart"/>
            <w:tcBorders>
              <w:top w:val="single" w:color="auto" w:sz="6" w:space="0"/>
              <w:left w:val="single" w:color="auto" w:sz="12" w:space="0"/>
              <w:bottom w:val="single" w:color="auto" w:sz="12"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其他人员</w:t>
            </w:r>
          </w:p>
        </w:tc>
        <w:tc>
          <w:tcPr>
            <w:tcW w:w="155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404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2051" w:type="dxa"/>
            <w:vMerge w:val="continue"/>
            <w:tcBorders>
              <w:top w:val="single" w:color="auto" w:sz="6" w:space="0"/>
              <w:left w:val="single" w:color="auto" w:sz="12" w:space="0"/>
              <w:bottom w:val="single" w:color="auto" w:sz="12" w:space="0"/>
              <w:right w:val="single" w:color="auto" w:sz="6" w:space="0"/>
            </w:tcBorders>
            <w:vAlign w:val="center"/>
          </w:tcPr>
          <w:p>
            <w:pPr>
              <w:pStyle w:val="150"/>
              <w:rPr>
                <w:rFonts w:ascii="仿宋" w:hAnsi="仿宋" w:eastAsia="仿宋" w:cs="仿宋"/>
                <w:color w:val="auto"/>
                <w:sz w:val="24"/>
                <w:highlight w:val="none"/>
              </w:rPr>
            </w:pPr>
          </w:p>
        </w:tc>
        <w:tc>
          <w:tcPr>
            <w:tcW w:w="1554" w:type="dxa"/>
            <w:tcBorders>
              <w:top w:val="single" w:color="auto" w:sz="6" w:space="0"/>
              <w:left w:val="single" w:color="auto" w:sz="6" w:space="0"/>
              <w:bottom w:val="nil"/>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3" w:type="dxa"/>
            <w:tcBorders>
              <w:top w:val="single" w:color="auto" w:sz="6" w:space="0"/>
              <w:left w:val="single" w:color="auto" w:sz="6" w:space="0"/>
              <w:bottom w:val="nil"/>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4" w:type="dxa"/>
            <w:tcBorders>
              <w:top w:val="single" w:color="auto" w:sz="6" w:space="0"/>
              <w:left w:val="single" w:color="auto" w:sz="6" w:space="0"/>
              <w:bottom w:val="nil"/>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4044" w:type="dxa"/>
            <w:tcBorders>
              <w:top w:val="single" w:color="auto" w:sz="6" w:space="0"/>
              <w:left w:val="single" w:color="auto" w:sz="6" w:space="0"/>
              <w:bottom w:val="nil"/>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2051" w:type="dxa"/>
            <w:vMerge w:val="continue"/>
            <w:tcBorders>
              <w:top w:val="single" w:color="auto" w:sz="6" w:space="0"/>
              <w:left w:val="single" w:color="auto" w:sz="12" w:space="0"/>
              <w:bottom w:val="single" w:color="auto" w:sz="12" w:space="0"/>
              <w:right w:val="single" w:color="auto" w:sz="6" w:space="0"/>
            </w:tcBorders>
            <w:vAlign w:val="center"/>
          </w:tcPr>
          <w:p>
            <w:pPr>
              <w:pStyle w:val="150"/>
              <w:rPr>
                <w:rFonts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404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2051" w:type="dxa"/>
            <w:vMerge w:val="continue"/>
            <w:tcBorders>
              <w:top w:val="single" w:color="auto" w:sz="6" w:space="0"/>
              <w:left w:val="single" w:color="auto" w:sz="12" w:space="0"/>
              <w:bottom w:val="single" w:color="auto" w:sz="12" w:space="0"/>
              <w:right w:val="single" w:color="auto" w:sz="6" w:space="0"/>
            </w:tcBorders>
            <w:vAlign w:val="center"/>
          </w:tcPr>
          <w:p>
            <w:pPr>
              <w:pStyle w:val="150"/>
              <w:rPr>
                <w:rFonts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404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2051" w:type="dxa"/>
            <w:vMerge w:val="continue"/>
            <w:tcBorders>
              <w:top w:val="single" w:color="auto" w:sz="6" w:space="0"/>
              <w:left w:val="single" w:color="auto" w:sz="12" w:space="0"/>
              <w:bottom w:val="single" w:color="auto" w:sz="12" w:space="0"/>
              <w:right w:val="single" w:color="auto" w:sz="6" w:space="0"/>
            </w:tcBorders>
            <w:vAlign w:val="center"/>
          </w:tcPr>
          <w:p>
            <w:pPr>
              <w:pStyle w:val="150"/>
              <w:rPr>
                <w:rFonts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1244" w:type="dxa"/>
            <w:tcBorders>
              <w:top w:val="single" w:color="auto" w:sz="6" w:space="0"/>
              <w:left w:val="single" w:color="auto" w:sz="6" w:space="0"/>
              <w:bottom w:val="single" w:color="auto" w:sz="6" w:space="0"/>
              <w:right w:val="single" w:color="auto" w:sz="6"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c>
          <w:tcPr>
            <w:tcW w:w="4044" w:type="dxa"/>
            <w:tcBorders>
              <w:top w:val="single" w:color="auto" w:sz="6" w:space="0"/>
              <w:left w:val="single" w:color="auto" w:sz="6" w:space="0"/>
              <w:bottom w:val="single" w:color="auto" w:sz="6" w:space="0"/>
              <w:right w:val="single" w:color="auto" w:sz="12" w:space="0"/>
            </w:tcBorders>
            <w:vAlign w:val="center"/>
          </w:tcPr>
          <w:p>
            <w:pPr>
              <w:pStyle w:val="149"/>
              <w:keepNext/>
              <w:widowControl w:val="0"/>
              <w:spacing w:before="0" w:beforeAutospacing="0" w:after="0" w:afterAutospacing="0" w:line="440" w:lineRule="exact"/>
              <w:ind w:left="63" w:right="63"/>
              <w:jc w:val="both"/>
              <w:rPr>
                <w:rFonts w:ascii="仿宋" w:hAnsi="仿宋" w:eastAsia="仿宋" w:cs="仿宋"/>
                <w:color w:val="auto"/>
                <w:kern w:val="2"/>
                <w:sz w:val="24"/>
                <w:szCs w:val="24"/>
                <w:highlight w:val="none"/>
              </w:rPr>
            </w:pPr>
          </w:p>
        </w:tc>
      </w:tr>
    </w:tbl>
    <w:p>
      <w:pPr>
        <w:spacing w:line="400" w:lineRule="exact"/>
        <w:ind w:firstLine="480" w:firstLineChars="200"/>
        <w:jc w:val="left"/>
        <w:rPr>
          <w:rFonts w:hint="eastAsia" w:ascii="宋体" w:hAnsi="宋体" w:cs="宋体"/>
          <w:b w:val="0"/>
          <w:bCs w:val="0"/>
          <w:color w:val="auto"/>
          <w:sz w:val="24"/>
          <w:highlight w:val="none"/>
        </w:rPr>
      </w:pPr>
    </w:p>
    <w:p>
      <w:pPr>
        <w:pStyle w:val="150"/>
        <w:spacing w:line="360" w:lineRule="auto"/>
        <w:jc w:val="left"/>
      </w:pPr>
      <w:r>
        <w:rPr>
          <w:rFonts w:eastAsia="仿宋_GB2312"/>
          <w:b w:val="0"/>
          <w:bCs w:val="0"/>
          <w:color w:val="auto"/>
          <w:sz w:val="24"/>
          <w:szCs w:val="24"/>
          <w:highlight w:val="none"/>
        </w:rPr>
        <w:br w:type="page"/>
      </w:r>
      <w:bookmarkStart w:id="574" w:name="_Toc396985463"/>
      <w:bookmarkStart w:id="575" w:name="_Toc26018"/>
      <w:bookmarkStart w:id="576" w:name="_Toc152045772"/>
      <w:bookmarkStart w:id="577" w:name="_Toc152042554"/>
      <w:bookmarkStart w:id="578" w:name="_Toc359208663"/>
      <w:bookmarkStart w:id="579" w:name="_Toc144974834"/>
    </w:p>
    <w:p>
      <w:pPr>
        <w:pStyle w:val="3"/>
        <w:spacing w:before="120" w:after="120" w:line="400" w:lineRule="exact"/>
        <w:jc w:val="center"/>
        <w:rPr>
          <w:rFonts w:ascii="宋体" w:hAnsi="宋体"/>
          <w:sz w:val="32"/>
        </w:rPr>
      </w:pPr>
      <w:bookmarkStart w:id="580" w:name="_Toc31774"/>
      <w:r>
        <w:rPr>
          <w:rFonts w:hint="eastAsia" w:ascii="宋体" w:hAnsi="宋体"/>
          <w:sz w:val="32"/>
        </w:rPr>
        <w:t>第五章  工程量清单</w:t>
      </w:r>
      <w:bookmarkEnd w:id="574"/>
      <w:bookmarkEnd w:id="575"/>
      <w:bookmarkEnd w:id="580"/>
    </w:p>
    <w:p>
      <w:pPr>
        <w:rPr>
          <w:rFonts w:hAnsi="宋体"/>
          <w:sz w:val="24"/>
          <w:szCs w:val="24"/>
        </w:rPr>
      </w:pPr>
      <w:bookmarkStart w:id="581" w:name="_Toc396985464"/>
      <w:bookmarkStart w:id="582" w:name="_Toc6614"/>
      <w:bookmarkStart w:id="583" w:name="_Toc27644"/>
      <w:bookmarkStart w:id="584" w:name="_Toc10665"/>
      <w:bookmarkStart w:id="585" w:name="_Toc17292"/>
      <w:bookmarkStart w:id="586" w:name="_Toc11859474"/>
      <w:r>
        <w:rPr>
          <w:rFonts w:hint="eastAsia" w:hAnsi="宋体"/>
          <w:sz w:val="24"/>
          <w:szCs w:val="24"/>
        </w:rPr>
        <w:t>1、工程量清单说明</w:t>
      </w:r>
      <w:bookmarkEnd w:id="581"/>
      <w:bookmarkEnd w:id="582"/>
      <w:bookmarkEnd w:id="583"/>
      <w:bookmarkEnd w:id="584"/>
      <w:bookmarkEnd w:id="585"/>
      <w:bookmarkEnd w:id="586"/>
    </w:p>
    <w:p>
      <w:pPr>
        <w:spacing w:line="400" w:lineRule="exact"/>
        <w:ind w:left="480" w:hanging="480" w:hangingChars="200"/>
        <w:rPr>
          <w:rFonts w:hAnsi="宋体" w:cs="宋体"/>
          <w:sz w:val="24"/>
        </w:rPr>
      </w:pPr>
      <w:r>
        <w:rPr>
          <w:rFonts w:hint="eastAsia" w:hAnsi="宋体" w:cs="宋体"/>
          <w:sz w:val="24"/>
        </w:rPr>
        <w:t>1.1 本工程量清单是依据中华人民共和国国家标准《建设</w:t>
      </w:r>
      <w:r>
        <w:rPr>
          <w:rFonts w:hint="eastAsia" w:hAnsi="宋体" w:cs="宋体"/>
          <w:sz w:val="24"/>
          <w:lang w:eastAsia="zh-CN"/>
        </w:rPr>
        <w:t>工程</w:t>
      </w:r>
      <w:r>
        <w:rPr>
          <w:rFonts w:hint="eastAsia" w:hAnsi="宋体" w:cs="宋体"/>
          <w:sz w:val="24"/>
        </w:rPr>
        <w:t>量清单计价规范》(GB50500-2013，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00" w:lineRule="exact"/>
        <w:ind w:firstLine="2"/>
        <w:rPr>
          <w:rFonts w:hAnsi="宋体" w:cs="宋体"/>
          <w:sz w:val="24"/>
        </w:rPr>
      </w:pPr>
      <w:r>
        <w:rPr>
          <w:rFonts w:hint="eastAsia" w:hAnsi="宋体" w:cs="宋体"/>
          <w:sz w:val="24"/>
        </w:rPr>
        <w:t>1.2 本工程量清单应与招标文件中的投标人须知、通用合同条款、专用合同条款、技术标</w:t>
      </w:r>
    </w:p>
    <w:p>
      <w:pPr>
        <w:spacing w:line="400" w:lineRule="exact"/>
        <w:ind w:firstLine="2"/>
        <w:rPr>
          <w:rFonts w:hAnsi="宋体" w:cs="宋体"/>
          <w:sz w:val="24"/>
        </w:rPr>
      </w:pPr>
      <w:r>
        <w:rPr>
          <w:rFonts w:hint="eastAsia" w:hAnsi="宋体" w:cs="宋体"/>
          <w:sz w:val="24"/>
        </w:rPr>
        <w:t xml:space="preserve">    准和要求及图纸等章节内容一起阅读和理解。</w:t>
      </w:r>
    </w:p>
    <w:p>
      <w:pPr>
        <w:spacing w:line="400" w:lineRule="exact"/>
        <w:ind w:firstLine="2"/>
        <w:rPr>
          <w:rFonts w:hAnsi="宋体" w:cs="宋体"/>
          <w:sz w:val="24"/>
        </w:rPr>
      </w:pPr>
      <w:r>
        <w:rPr>
          <w:rFonts w:hint="eastAsia" w:hAnsi="宋体" w:cs="宋体"/>
          <w:sz w:val="24"/>
        </w:rPr>
        <w:t>1.3 本工程量清单仅是投标报价的共同基础，竣工结算的工程量按合同约定确定。合同价</w:t>
      </w:r>
    </w:p>
    <w:p>
      <w:pPr>
        <w:spacing w:line="400" w:lineRule="exact"/>
        <w:ind w:firstLine="2"/>
        <w:rPr>
          <w:rFonts w:hAnsi="宋体" w:cs="宋体"/>
          <w:sz w:val="24"/>
        </w:rPr>
      </w:pPr>
      <w:r>
        <w:rPr>
          <w:rFonts w:hint="eastAsia" w:hAnsi="宋体" w:cs="宋体"/>
          <w:sz w:val="24"/>
        </w:rPr>
        <w:t xml:space="preserve">    格的确定以及价款支付应遵循合同条款(包括通用合同条款和专用合同条款)、技术标</w:t>
      </w:r>
    </w:p>
    <w:p>
      <w:pPr>
        <w:spacing w:line="400" w:lineRule="exact"/>
        <w:ind w:firstLine="2"/>
        <w:rPr>
          <w:rFonts w:hAnsi="宋体" w:cs="宋体"/>
          <w:sz w:val="24"/>
        </w:rPr>
      </w:pPr>
      <w:r>
        <w:rPr>
          <w:rFonts w:hint="eastAsia" w:hAnsi="宋体" w:cs="宋体"/>
          <w:sz w:val="24"/>
        </w:rPr>
        <w:t xml:space="preserve">    准和要求以及本章的有关约定。</w:t>
      </w:r>
    </w:p>
    <w:p>
      <w:pPr>
        <w:spacing w:line="400" w:lineRule="exact"/>
        <w:ind w:left="847" w:hanging="847" w:hangingChars="353"/>
        <w:rPr>
          <w:rFonts w:hAnsi="宋体" w:cs="宋体"/>
          <w:sz w:val="24"/>
        </w:rPr>
      </w:pPr>
      <w:r>
        <w:rPr>
          <w:rFonts w:hint="eastAsia" w:hAnsi="宋体" w:cs="宋体"/>
          <w:sz w:val="24"/>
        </w:rPr>
        <w:t>1.4 补充子目的子目特征、计量单位、工程量计算规则及工作内容说明如下：</w:t>
      </w:r>
    </w:p>
    <w:p>
      <w:pPr>
        <w:spacing w:line="400" w:lineRule="exact"/>
        <w:ind w:left="847" w:hanging="847" w:hangingChars="353"/>
        <w:rPr>
          <w:rFonts w:hAnsi="宋体" w:cs="宋体"/>
          <w:sz w:val="24"/>
          <w:u w:val="single"/>
        </w:rPr>
      </w:pPr>
    </w:p>
    <w:p>
      <w:pPr>
        <w:spacing w:line="400" w:lineRule="exact"/>
        <w:ind w:left="847" w:hanging="847" w:hangingChars="353"/>
        <w:rPr>
          <w:rFonts w:hAnsi="宋体" w:cs="宋体"/>
          <w:sz w:val="24"/>
        </w:rPr>
      </w:pPr>
      <w:r>
        <w:rPr>
          <w:rFonts w:hint="eastAsia" w:hAnsi="宋体" w:cs="宋体"/>
          <w:sz w:val="24"/>
        </w:rPr>
        <w:t>。</w:t>
      </w:r>
    </w:p>
    <w:p>
      <w:pPr>
        <w:spacing w:line="400" w:lineRule="exact"/>
        <w:ind w:left="14" w:hanging="14" w:hangingChars="6"/>
        <w:rPr>
          <w:rFonts w:hAnsi="宋体" w:cs="宋体"/>
          <w:sz w:val="24"/>
        </w:rPr>
      </w:pPr>
      <w:r>
        <w:rPr>
          <w:rFonts w:hint="eastAsia" w:hAnsi="宋体" w:cs="宋体"/>
          <w:sz w:val="24"/>
        </w:rPr>
        <w:t>1.5 本条第1.1款中约定的计量和计价规则适用于合同履约过程中工程量计量与价款支</w:t>
      </w:r>
    </w:p>
    <w:p>
      <w:pPr>
        <w:spacing w:line="400" w:lineRule="exact"/>
        <w:ind w:left="14" w:hanging="14" w:hangingChars="6"/>
        <w:rPr>
          <w:rFonts w:hAnsi="宋体" w:cs="宋体"/>
          <w:sz w:val="24"/>
        </w:rPr>
      </w:pPr>
      <w:r>
        <w:rPr>
          <w:rFonts w:hint="eastAsia" w:hAnsi="宋体" w:cs="宋体"/>
          <w:sz w:val="24"/>
        </w:rPr>
        <w:t xml:space="preserve">    付、工程变更、索赔和工程结算。</w:t>
      </w:r>
    </w:p>
    <w:p>
      <w:pPr>
        <w:spacing w:line="400" w:lineRule="exact"/>
        <w:rPr>
          <w:rFonts w:hAnsi="宋体" w:cs="宋体"/>
          <w:sz w:val="24"/>
        </w:rPr>
      </w:pPr>
      <w:r>
        <w:rPr>
          <w:rFonts w:hint="eastAsia" w:hAnsi="宋体" w:cs="宋体"/>
          <w:sz w:val="24"/>
        </w:rPr>
        <w:t>1.6 本条与下述第2条和第3条的说明内容是构成合同文件的已标价工程量清单的组成部</w:t>
      </w:r>
    </w:p>
    <w:p>
      <w:pPr>
        <w:spacing w:line="400" w:lineRule="exact"/>
        <w:rPr>
          <w:rFonts w:hAnsi="宋体"/>
          <w:szCs w:val="21"/>
        </w:rPr>
      </w:pPr>
      <w:r>
        <w:rPr>
          <w:rFonts w:hint="eastAsia" w:hAnsi="宋体" w:cs="宋体"/>
          <w:sz w:val="24"/>
        </w:rPr>
        <w:t xml:space="preserve">    分。</w:t>
      </w:r>
    </w:p>
    <w:p>
      <w:pPr>
        <w:spacing w:line="400" w:lineRule="exact"/>
        <w:rPr>
          <w:rFonts w:hAnsi="宋体"/>
          <w:sz w:val="24"/>
        </w:rPr>
      </w:pPr>
    </w:p>
    <w:p>
      <w:pPr>
        <w:rPr>
          <w:rFonts w:hAnsi="宋体"/>
          <w:sz w:val="24"/>
          <w:szCs w:val="24"/>
        </w:rPr>
      </w:pPr>
      <w:bookmarkStart w:id="587" w:name="_Toc32541"/>
      <w:bookmarkStart w:id="588" w:name="_Toc11859475"/>
      <w:bookmarkStart w:id="589" w:name="_Toc396985465"/>
      <w:bookmarkStart w:id="590" w:name="_Toc1950"/>
      <w:bookmarkStart w:id="591" w:name="_Toc31825"/>
      <w:bookmarkStart w:id="592" w:name="_Toc29345"/>
      <w:r>
        <w:rPr>
          <w:rFonts w:hint="eastAsia" w:hAnsi="宋体"/>
          <w:sz w:val="24"/>
          <w:szCs w:val="24"/>
        </w:rPr>
        <w:t>2、投标报价说明</w:t>
      </w:r>
      <w:bookmarkEnd w:id="587"/>
      <w:bookmarkEnd w:id="588"/>
      <w:bookmarkEnd w:id="589"/>
      <w:bookmarkEnd w:id="590"/>
      <w:bookmarkEnd w:id="591"/>
      <w:bookmarkEnd w:id="592"/>
    </w:p>
    <w:p>
      <w:pPr>
        <w:spacing w:line="400" w:lineRule="exact"/>
        <w:rPr>
          <w:rFonts w:hAnsi="宋体" w:cs="宋体"/>
          <w:sz w:val="24"/>
        </w:rPr>
      </w:pPr>
      <w:r>
        <w:rPr>
          <w:rFonts w:hint="eastAsia" w:hAnsi="宋体" w:cs="宋体"/>
          <w:sz w:val="24"/>
        </w:rPr>
        <w:t>2.1 投标报价应根据招标文件中的有关计价要求，并按照下列依据自主报价。</w:t>
      </w:r>
    </w:p>
    <w:p>
      <w:pPr>
        <w:spacing w:line="400" w:lineRule="exact"/>
        <w:rPr>
          <w:rFonts w:hAnsi="宋体" w:cs="宋体"/>
          <w:sz w:val="24"/>
        </w:rPr>
      </w:pPr>
      <w:r>
        <w:rPr>
          <w:rFonts w:hint="eastAsia" w:hAnsi="宋体" w:cs="宋体"/>
          <w:sz w:val="24"/>
        </w:rPr>
        <w:t xml:space="preserve">    (1) 本招标文件；</w:t>
      </w:r>
    </w:p>
    <w:p>
      <w:pPr>
        <w:spacing w:line="400" w:lineRule="exact"/>
        <w:rPr>
          <w:rFonts w:hAnsi="宋体" w:cs="宋体"/>
          <w:sz w:val="24"/>
        </w:rPr>
      </w:pPr>
      <w:r>
        <w:rPr>
          <w:rFonts w:hint="eastAsia" w:hAnsi="宋体" w:cs="宋体"/>
          <w:sz w:val="24"/>
        </w:rPr>
        <w:t xml:space="preserve">    (2) 《建设</w:t>
      </w:r>
      <w:r>
        <w:rPr>
          <w:rFonts w:hint="eastAsia" w:hAnsi="宋体" w:cs="宋体"/>
          <w:sz w:val="24"/>
          <w:lang w:eastAsia="zh-CN"/>
        </w:rPr>
        <w:t>工程</w:t>
      </w:r>
      <w:r>
        <w:rPr>
          <w:rFonts w:hint="eastAsia" w:hAnsi="宋体" w:cs="宋体"/>
          <w:sz w:val="24"/>
        </w:rPr>
        <w:t>量清单计价规范》(GB50500-2013)；</w:t>
      </w:r>
    </w:p>
    <w:p>
      <w:pPr>
        <w:spacing w:line="400" w:lineRule="exact"/>
        <w:rPr>
          <w:rFonts w:hAnsi="宋体" w:cs="宋体"/>
          <w:sz w:val="24"/>
        </w:rPr>
      </w:pPr>
      <w:r>
        <w:rPr>
          <w:rFonts w:hint="eastAsia" w:hAnsi="宋体" w:cs="宋体"/>
          <w:sz w:val="24"/>
        </w:rPr>
        <w:t xml:space="preserve">    (3) 国家或省级、行业建设主管部门颁发的计价办法；</w:t>
      </w:r>
    </w:p>
    <w:p>
      <w:pPr>
        <w:spacing w:line="400" w:lineRule="exact"/>
        <w:rPr>
          <w:rFonts w:hAnsi="宋体" w:cs="宋体"/>
          <w:sz w:val="24"/>
        </w:rPr>
      </w:pPr>
      <w:r>
        <w:rPr>
          <w:rFonts w:hint="eastAsia" w:hAnsi="宋体" w:cs="宋体"/>
          <w:sz w:val="24"/>
        </w:rPr>
        <w:t xml:space="preserve">    (4) 企业定额，国家或省级、行业建设主管部门颁发的计价定额；</w:t>
      </w:r>
    </w:p>
    <w:p>
      <w:pPr>
        <w:spacing w:line="400" w:lineRule="exact"/>
        <w:rPr>
          <w:rFonts w:hAnsi="宋体" w:cs="宋体"/>
          <w:sz w:val="24"/>
        </w:rPr>
      </w:pPr>
      <w:r>
        <w:rPr>
          <w:rFonts w:hint="eastAsia" w:hAnsi="宋体" w:cs="宋体"/>
          <w:sz w:val="24"/>
        </w:rPr>
        <w:t xml:space="preserve">    (5) 招标文件(包括工程量清单)的澄清、补充和修改文件；</w:t>
      </w:r>
    </w:p>
    <w:p>
      <w:pPr>
        <w:spacing w:line="400" w:lineRule="exact"/>
        <w:rPr>
          <w:rFonts w:hAnsi="宋体" w:cs="宋体"/>
          <w:sz w:val="24"/>
        </w:rPr>
      </w:pPr>
      <w:r>
        <w:rPr>
          <w:rFonts w:hint="eastAsia" w:hAnsi="宋体" w:cs="宋体"/>
          <w:sz w:val="24"/>
        </w:rPr>
        <w:t xml:space="preserve">    (6) 建设工程设计文件及相关资料；</w:t>
      </w:r>
    </w:p>
    <w:p>
      <w:pPr>
        <w:spacing w:line="400" w:lineRule="exact"/>
        <w:rPr>
          <w:rFonts w:hAnsi="宋体" w:cs="宋体"/>
          <w:sz w:val="24"/>
        </w:rPr>
      </w:pPr>
      <w:r>
        <w:rPr>
          <w:rFonts w:hint="eastAsia" w:hAnsi="宋体" w:cs="宋体"/>
          <w:sz w:val="24"/>
        </w:rPr>
        <w:t xml:space="preserve">    (7) 施工现场情况、工程特点及拟定的投标施工组织设计或施工方案；</w:t>
      </w:r>
    </w:p>
    <w:p>
      <w:pPr>
        <w:spacing w:line="400" w:lineRule="exact"/>
        <w:rPr>
          <w:rFonts w:hAnsi="宋体" w:cs="宋体"/>
          <w:sz w:val="24"/>
        </w:rPr>
      </w:pPr>
      <w:r>
        <w:rPr>
          <w:rFonts w:hint="eastAsia" w:hAnsi="宋体" w:cs="宋体"/>
          <w:sz w:val="24"/>
        </w:rPr>
        <w:t xml:space="preserve">    (8) 与建设项目相关的标准、规定等技术资料；</w:t>
      </w:r>
    </w:p>
    <w:p>
      <w:pPr>
        <w:spacing w:line="400" w:lineRule="exact"/>
        <w:rPr>
          <w:rFonts w:hAnsi="宋体" w:cs="宋体"/>
          <w:sz w:val="24"/>
        </w:rPr>
      </w:pPr>
      <w:r>
        <w:rPr>
          <w:rFonts w:hint="eastAsia" w:hAnsi="宋体" w:cs="宋体"/>
          <w:sz w:val="24"/>
        </w:rPr>
        <w:t xml:space="preserve">    (9) 市场价格信息或工程造价管理机构发布的工程造价信息；</w:t>
      </w:r>
    </w:p>
    <w:p>
      <w:pPr>
        <w:spacing w:line="400" w:lineRule="exact"/>
        <w:rPr>
          <w:rFonts w:hAnsi="宋体" w:cs="宋体"/>
          <w:sz w:val="24"/>
        </w:rPr>
      </w:pPr>
      <w:r>
        <w:rPr>
          <w:rFonts w:hint="eastAsia" w:hAnsi="宋体" w:cs="宋体"/>
          <w:sz w:val="24"/>
        </w:rPr>
        <w:t xml:space="preserve">    (10) 其他的相关资料。</w:t>
      </w:r>
    </w:p>
    <w:p>
      <w:pPr>
        <w:spacing w:line="400" w:lineRule="exact"/>
        <w:rPr>
          <w:rFonts w:hAnsi="宋体" w:cs="宋体"/>
          <w:sz w:val="24"/>
        </w:rPr>
      </w:pPr>
      <w:r>
        <w:rPr>
          <w:rFonts w:hint="eastAsia" w:hAnsi="宋体" w:cs="宋体"/>
          <w:sz w:val="24"/>
        </w:rPr>
        <w:t>2.2 工程量清单中的每一子目须填入单价或价格，且只允许有一个报价。</w:t>
      </w:r>
    </w:p>
    <w:p>
      <w:pPr>
        <w:spacing w:line="400" w:lineRule="exact"/>
        <w:rPr>
          <w:rFonts w:hAnsi="宋体" w:cs="宋体"/>
          <w:sz w:val="24"/>
        </w:rPr>
      </w:pPr>
      <w:r>
        <w:rPr>
          <w:rFonts w:hint="eastAsia" w:hAnsi="宋体" w:cs="宋体"/>
          <w:sz w:val="24"/>
        </w:rPr>
        <w:t>2.3 工程量清单中标价的单价或金额，应包括所需人工费、材料费、施工机械使用费和管</w:t>
      </w:r>
    </w:p>
    <w:p>
      <w:pPr>
        <w:spacing w:line="400" w:lineRule="exact"/>
        <w:ind w:firstLine="480" w:firstLineChars="200"/>
        <w:rPr>
          <w:rFonts w:hAnsi="宋体" w:cs="宋体"/>
          <w:sz w:val="24"/>
        </w:rPr>
      </w:pPr>
      <w:r>
        <w:rPr>
          <w:rFonts w:hint="eastAsia" w:hAnsi="宋体" w:cs="宋体"/>
          <w:sz w:val="24"/>
        </w:rPr>
        <w:t>理费及利润，以及一定范围内的风险费用。所谓“一定范围内的风险”是指合同约定</w:t>
      </w:r>
    </w:p>
    <w:p>
      <w:pPr>
        <w:spacing w:line="400" w:lineRule="exact"/>
        <w:ind w:firstLine="480" w:firstLineChars="200"/>
        <w:rPr>
          <w:rFonts w:hAnsi="宋体" w:cs="宋体"/>
          <w:sz w:val="24"/>
        </w:rPr>
      </w:pPr>
      <w:r>
        <w:rPr>
          <w:rFonts w:hint="eastAsia" w:hAnsi="宋体" w:cs="宋体"/>
          <w:sz w:val="24"/>
        </w:rPr>
        <w:t>的风险。</w:t>
      </w:r>
    </w:p>
    <w:p>
      <w:pPr>
        <w:spacing w:line="400" w:lineRule="exact"/>
        <w:ind w:firstLine="12" w:firstLineChars="5"/>
        <w:rPr>
          <w:rFonts w:hAnsi="宋体" w:cs="宋体"/>
          <w:sz w:val="24"/>
        </w:rPr>
      </w:pPr>
      <w:r>
        <w:rPr>
          <w:rFonts w:hint="eastAsia" w:hAnsi="宋体" w:cs="宋体"/>
          <w:sz w:val="24"/>
        </w:rPr>
        <w:t>2.4 已标价工程量清单中投标人没有填入单价或价格的子目，其费用视为已分摊在工程量</w:t>
      </w:r>
    </w:p>
    <w:p>
      <w:pPr>
        <w:spacing w:line="400" w:lineRule="exact"/>
        <w:ind w:firstLine="12" w:firstLineChars="5"/>
        <w:rPr>
          <w:rFonts w:hAnsi="宋体" w:cs="宋体"/>
          <w:sz w:val="24"/>
        </w:rPr>
      </w:pPr>
      <w:r>
        <w:rPr>
          <w:rFonts w:hint="eastAsia" w:hAnsi="宋体" w:cs="宋体"/>
          <w:sz w:val="24"/>
        </w:rPr>
        <w:t xml:space="preserve">    清单中其他已标价的相关子目的单价或价格之中。</w:t>
      </w:r>
    </w:p>
    <w:p>
      <w:pPr>
        <w:spacing w:line="400" w:lineRule="exact"/>
        <w:rPr>
          <w:rFonts w:hAnsi="宋体" w:cs="宋体"/>
          <w:sz w:val="24"/>
        </w:rPr>
      </w:pPr>
      <w:r>
        <w:rPr>
          <w:rFonts w:hint="eastAsia" w:hAnsi="宋体" w:cs="宋体"/>
          <w:sz w:val="24"/>
        </w:rPr>
        <w:t>2.5 “投标报价汇总表”中的投标总价由分部分项工程费、措施项目费、其他项目费、规</w:t>
      </w:r>
    </w:p>
    <w:p>
      <w:pPr>
        <w:spacing w:line="400" w:lineRule="exact"/>
        <w:ind w:firstLine="480" w:firstLineChars="200"/>
        <w:rPr>
          <w:rFonts w:hAnsi="宋体" w:cs="宋体"/>
          <w:sz w:val="24"/>
        </w:rPr>
      </w:pPr>
      <w:r>
        <w:rPr>
          <w:rFonts w:hint="eastAsia" w:hAnsi="宋体" w:cs="宋体"/>
          <w:sz w:val="24"/>
        </w:rPr>
        <w:t>费和税金组成，并且“投标报价汇总表”中的投标总价应当与构成已标价工程量清单</w:t>
      </w:r>
    </w:p>
    <w:p>
      <w:pPr>
        <w:spacing w:line="400" w:lineRule="exact"/>
        <w:ind w:firstLine="480" w:firstLineChars="200"/>
        <w:rPr>
          <w:rFonts w:hAnsi="宋体" w:cs="宋体"/>
          <w:sz w:val="24"/>
        </w:rPr>
      </w:pPr>
      <w:r>
        <w:rPr>
          <w:rFonts w:hint="eastAsia" w:hAnsi="宋体" w:cs="宋体"/>
          <w:sz w:val="24"/>
        </w:rPr>
        <w:t>的分部分项工程费、措施项目费、其他项目费、规费、税金的合计金额一致。</w:t>
      </w:r>
    </w:p>
    <w:p>
      <w:pPr>
        <w:rPr>
          <w:rFonts w:hAnsi="宋体"/>
          <w:sz w:val="24"/>
          <w:szCs w:val="24"/>
        </w:rPr>
      </w:pPr>
      <w:r>
        <w:rPr>
          <w:rFonts w:hint="eastAsia" w:hAnsi="宋体"/>
          <w:sz w:val="24"/>
          <w:szCs w:val="24"/>
        </w:rPr>
        <w:t>2.6 分部分项工程项目按下列要求报价：</w:t>
      </w:r>
    </w:p>
    <w:p>
      <w:pPr>
        <w:spacing w:line="400" w:lineRule="exact"/>
        <w:rPr>
          <w:rFonts w:hAnsi="宋体" w:cs="宋体"/>
          <w:sz w:val="24"/>
        </w:rPr>
      </w:pPr>
      <w:r>
        <w:rPr>
          <w:rFonts w:hint="eastAsia" w:hAnsi="宋体" w:cs="宋体"/>
          <w:sz w:val="24"/>
        </w:rPr>
        <w:t>2.6.1 分部分项工程量清单计价应依据计价规范中关于综合单价的组成内容确定报价。</w:t>
      </w:r>
    </w:p>
    <w:p>
      <w:pPr>
        <w:spacing w:line="400" w:lineRule="exact"/>
        <w:ind w:left="17" w:hanging="16" w:hangingChars="7"/>
        <w:rPr>
          <w:rFonts w:hAnsi="宋体" w:cs="宋体"/>
          <w:sz w:val="24"/>
        </w:rPr>
      </w:pPr>
      <w:r>
        <w:rPr>
          <w:rFonts w:hint="eastAsia" w:hAnsi="宋体" w:cs="宋体"/>
          <w:sz w:val="24"/>
        </w:rPr>
        <w:t>2.6.2 如果分部分项工程量清单中涉及“材料和工程设备暂估单价表”中列出的材料和工</w:t>
      </w:r>
    </w:p>
    <w:p>
      <w:pPr>
        <w:spacing w:line="400" w:lineRule="exact"/>
        <w:ind w:left="17" w:hanging="16" w:hangingChars="7"/>
        <w:rPr>
          <w:rFonts w:hAnsi="宋体" w:cs="宋体"/>
          <w:sz w:val="24"/>
        </w:rPr>
      </w:pPr>
      <w:r>
        <w:rPr>
          <w:rFonts w:hint="eastAsia" w:hAnsi="宋体" w:cs="宋体"/>
          <w:sz w:val="24"/>
        </w:rPr>
        <w:t xml:space="preserve">      程设备，则按照本节第3.3.2项的报价原则，将该类材料和工程设备的暂估单价本 </w:t>
      </w:r>
    </w:p>
    <w:p>
      <w:pPr>
        <w:spacing w:line="400" w:lineRule="exact"/>
        <w:ind w:left="17" w:hanging="16" w:hangingChars="7"/>
        <w:rPr>
          <w:rFonts w:hAnsi="宋体" w:cs="宋体"/>
          <w:sz w:val="24"/>
        </w:rPr>
      </w:pPr>
      <w:r>
        <w:rPr>
          <w:rFonts w:hint="eastAsia" w:hAnsi="宋体" w:cs="宋体"/>
          <w:sz w:val="24"/>
        </w:rPr>
        <w:t xml:space="preserve">      身以及除对应的规费及税金以外的费用计入分部分项工程量清单相应子目的综合</w:t>
      </w:r>
    </w:p>
    <w:p>
      <w:pPr>
        <w:spacing w:line="400" w:lineRule="exact"/>
        <w:ind w:left="17" w:hanging="16" w:hangingChars="7"/>
        <w:rPr>
          <w:rFonts w:hAnsi="宋体" w:cs="宋体"/>
          <w:sz w:val="24"/>
        </w:rPr>
      </w:pPr>
      <w:r>
        <w:rPr>
          <w:rFonts w:hint="eastAsia" w:hAnsi="宋体" w:cs="宋体"/>
          <w:sz w:val="24"/>
        </w:rPr>
        <w:t xml:space="preserve">      单价。</w:t>
      </w:r>
    </w:p>
    <w:p>
      <w:pPr>
        <w:spacing w:line="400" w:lineRule="exact"/>
        <w:rPr>
          <w:rFonts w:hAnsi="宋体" w:cs="宋体"/>
          <w:sz w:val="24"/>
        </w:rPr>
      </w:pPr>
      <w:r>
        <w:rPr>
          <w:rFonts w:hint="eastAsia" w:hAnsi="宋体" w:cs="宋体"/>
          <w:sz w:val="24"/>
        </w:rPr>
        <w:t>2.6.3 如果分部分项工程量清单中涉及“发包人提供的材料和工程设备一览表”(见第三</w:t>
      </w:r>
    </w:p>
    <w:p>
      <w:pPr>
        <w:spacing w:line="400" w:lineRule="exact"/>
        <w:rPr>
          <w:rFonts w:hAnsi="宋体" w:cs="宋体"/>
          <w:sz w:val="24"/>
        </w:rPr>
      </w:pPr>
      <w:r>
        <w:rPr>
          <w:rFonts w:hint="eastAsia" w:hAnsi="宋体" w:cs="宋体"/>
          <w:sz w:val="24"/>
        </w:rPr>
        <w:t xml:space="preserve">      章合同条款及格式第三节附件三)中列出的材料和工程设备，则该类材料和工程设</w:t>
      </w:r>
    </w:p>
    <w:p>
      <w:pPr>
        <w:spacing w:line="400" w:lineRule="exact"/>
        <w:rPr>
          <w:rFonts w:hAnsi="宋体" w:cs="宋体"/>
          <w:sz w:val="24"/>
        </w:rPr>
      </w:pPr>
      <w:r>
        <w:rPr>
          <w:rFonts w:hint="eastAsia" w:hAnsi="宋体" w:cs="宋体"/>
          <w:sz w:val="24"/>
        </w:rPr>
        <w:t xml:space="preserve">      备供应至现场指定位置的采购供应价本身不计入投标报价，但应将该类材料和工程</w:t>
      </w:r>
    </w:p>
    <w:p>
      <w:pPr>
        <w:spacing w:line="400" w:lineRule="exact"/>
        <w:rPr>
          <w:rFonts w:hAnsi="宋体" w:cs="宋体"/>
          <w:sz w:val="24"/>
        </w:rPr>
      </w:pPr>
      <w:r>
        <w:rPr>
          <w:rFonts w:hint="eastAsia" w:hAnsi="宋体" w:cs="宋体"/>
          <w:sz w:val="24"/>
        </w:rPr>
        <w:t xml:space="preserve">      设备的安装、安装所需要的辅助材料、安装损耗、材料或设备落地之后发生的仓储、</w:t>
      </w:r>
    </w:p>
    <w:p>
      <w:pPr>
        <w:spacing w:line="400" w:lineRule="exact"/>
        <w:rPr>
          <w:rFonts w:hAnsi="宋体" w:cs="宋体"/>
          <w:sz w:val="24"/>
        </w:rPr>
      </w:pPr>
      <w:r>
        <w:rPr>
          <w:rFonts w:hint="eastAsia" w:hAnsi="宋体" w:cs="宋体"/>
          <w:sz w:val="24"/>
        </w:rPr>
        <w:t xml:space="preserve">      保管、库损、二次搬运费用以及其他必要的辅助工作及其对应的管理费及利润计入</w:t>
      </w:r>
    </w:p>
    <w:p>
      <w:pPr>
        <w:spacing w:line="400" w:lineRule="exact"/>
        <w:rPr>
          <w:rFonts w:hAnsi="宋体" w:cs="宋体"/>
          <w:sz w:val="24"/>
        </w:rPr>
      </w:pPr>
      <w:r>
        <w:rPr>
          <w:rFonts w:hint="eastAsia" w:hAnsi="宋体" w:cs="宋体"/>
          <w:sz w:val="24"/>
        </w:rPr>
        <w:t xml:space="preserve">      分部分项工程量清单相应子目的综合单价，并其他项目清单报价中计取与合同约定</w:t>
      </w:r>
    </w:p>
    <w:p>
      <w:pPr>
        <w:spacing w:line="400" w:lineRule="exact"/>
        <w:rPr>
          <w:rFonts w:hAnsi="宋体" w:cs="宋体"/>
          <w:sz w:val="24"/>
        </w:rPr>
      </w:pPr>
      <w:r>
        <w:rPr>
          <w:rFonts w:hint="eastAsia" w:hAnsi="宋体" w:cs="宋体"/>
          <w:sz w:val="24"/>
        </w:rPr>
        <w:t xml:space="preserve">      服务内容相对应的总承包服务费。</w:t>
      </w:r>
    </w:p>
    <w:p>
      <w:pPr>
        <w:spacing w:line="400" w:lineRule="exact"/>
        <w:rPr>
          <w:rFonts w:hAnsi="宋体" w:cs="宋体"/>
          <w:sz w:val="24"/>
        </w:rPr>
      </w:pPr>
      <w:r>
        <w:rPr>
          <w:rFonts w:hint="eastAsia" w:hAnsi="宋体" w:cs="宋体"/>
          <w:sz w:val="24"/>
        </w:rPr>
        <w:t>2.6.4 “分部分项工程量清单与计价表”所列各子目的综合单价组成中，各子目的人工、</w:t>
      </w:r>
    </w:p>
    <w:p>
      <w:pPr>
        <w:spacing w:line="400" w:lineRule="exact"/>
        <w:rPr>
          <w:rFonts w:hAnsi="宋体" w:cs="宋体"/>
          <w:sz w:val="24"/>
        </w:rPr>
      </w:pPr>
      <w:r>
        <w:rPr>
          <w:rFonts w:hint="eastAsia" w:hAnsi="宋体" w:cs="宋体"/>
          <w:sz w:val="24"/>
        </w:rPr>
        <w:t xml:space="preserve">      材料和机械台班消耗量由投标人按照其自身情况做充分的、竞争性考虑。材料消耗</w:t>
      </w:r>
    </w:p>
    <w:p>
      <w:pPr>
        <w:spacing w:line="400" w:lineRule="exact"/>
        <w:rPr>
          <w:rFonts w:hAnsi="宋体" w:cs="宋体"/>
          <w:sz w:val="24"/>
        </w:rPr>
      </w:pPr>
      <w:r>
        <w:rPr>
          <w:rFonts w:hint="eastAsia" w:hAnsi="宋体" w:cs="宋体"/>
          <w:sz w:val="24"/>
        </w:rPr>
        <w:t xml:space="preserve">      量包括损耗量。</w:t>
      </w:r>
    </w:p>
    <w:p>
      <w:pPr>
        <w:spacing w:line="400" w:lineRule="exact"/>
        <w:ind w:left="14" w:hanging="14" w:hangingChars="6"/>
        <w:rPr>
          <w:rFonts w:hAnsi="宋体" w:cs="宋体"/>
          <w:sz w:val="24"/>
        </w:rPr>
      </w:pPr>
      <w:r>
        <w:rPr>
          <w:rFonts w:hint="eastAsia" w:hAnsi="宋体" w:cs="宋体"/>
          <w:sz w:val="24"/>
        </w:rPr>
        <w:t>2.6.5 投标人在投标文件中提交并构成合同文件的“主要材料和工程设备选用表”中所列</w:t>
      </w:r>
    </w:p>
    <w:p>
      <w:pPr>
        <w:spacing w:line="400" w:lineRule="exact"/>
        <w:ind w:left="14" w:hanging="14" w:hangingChars="6"/>
        <w:rPr>
          <w:rFonts w:hAnsi="宋体" w:cs="宋体"/>
          <w:sz w:val="24"/>
        </w:rPr>
      </w:pPr>
      <w:r>
        <w:rPr>
          <w:rFonts w:hint="eastAsia" w:hAnsi="宋体" w:cs="宋体"/>
          <w:sz w:val="24"/>
        </w:rPr>
        <w:t xml:space="preserve">      的材料和工程设备的价格是指此类材料和工程设备到达施工现场指定堆放地点的</w:t>
      </w:r>
    </w:p>
    <w:p>
      <w:pPr>
        <w:spacing w:line="400" w:lineRule="exact"/>
        <w:ind w:left="14" w:hanging="14" w:hangingChars="6"/>
        <w:rPr>
          <w:rFonts w:hAnsi="宋体" w:cs="宋体"/>
          <w:sz w:val="24"/>
        </w:rPr>
      </w:pPr>
      <w:r>
        <w:rPr>
          <w:rFonts w:hint="eastAsia" w:hAnsi="宋体" w:cs="宋体"/>
          <w:sz w:val="24"/>
        </w:rPr>
        <w:t xml:space="preserve">      落地价格，即包括采购、包装、运输、装卸、堆放等到达施工现场指定落地或堆放</w:t>
      </w:r>
    </w:p>
    <w:p>
      <w:pPr>
        <w:spacing w:line="400" w:lineRule="exact"/>
        <w:ind w:left="14" w:hanging="14" w:hangingChars="6"/>
        <w:rPr>
          <w:rFonts w:hAnsi="宋体" w:cs="宋体"/>
          <w:sz w:val="24"/>
        </w:rPr>
      </w:pPr>
      <w:r>
        <w:rPr>
          <w:rFonts w:hint="eastAsia" w:hAnsi="宋体" w:cs="宋体"/>
          <w:sz w:val="24"/>
        </w:rPr>
        <w:t xml:space="preserve">      地点之前的全部费用，但不包括落地之后发生的仓储、保管、库损以及从堆放地点</w:t>
      </w:r>
    </w:p>
    <w:p>
      <w:pPr>
        <w:spacing w:line="400" w:lineRule="exact"/>
        <w:ind w:left="14" w:hanging="14" w:hangingChars="6"/>
        <w:rPr>
          <w:rFonts w:hAnsi="宋体" w:cs="宋体"/>
          <w:sz w:val="24"/>
        </w:rPr>
      </w:pPr>
      <w:r>
        <w:rPr>
          <w:rFonts w:hint="eastAsia" w:hAnsi="宋体" w:cs="宋体"/>
          <w:sz w:val="24"/>
        </w:rPr>
        <w:t xml:space="preserve">      运至安装地点的二次搬运费用。“主要材料和工程设备选用表”中所列材料和工程</w:t>
      </w:r>
    </w:p>
    <w:p>
      <w:pPr>
        <w:spacing w:line="400" w:lineRule="exact"/>
        <w:ind w:left="14" w:hanging="14" w:hangingChars="6"/>
        <w:rPr>
          <w:rFonts w:hAnsi="宋体" w:cs="宋体"/>
          <w:sz w:val="24"/>
        </w:rPr>
      </w:pPr>
      <w:r>
        <w:rPr>
          <w:rFonts w:hint="eastAsia" w:hAnsi="宋体" w:cs="宋体"/>
          <w:sz w:val="24"/>
        </w:rPr>
        <w:t xml:space="preserve">      设备的价格应与构成综合单价相应材料或工程设备的价格一致。落地之后发生的仓</w:t>
      </w:r>
    </w:p>
    <w:p>
      <w:pPr>
        <w:spacing w:line="400" w:lineRule="exact"/>
        <w:ind w:left="14" w:hanging="14" w:hangingChars="6"/>
        <w:rPr>
          <w:rFonts w:hAnsi="宋体" w:cs="宋体"/>
          <w:sz w:val="24"/>
        </w:rPr>
      </w:pPr>
      <w:r>
        <w:rPr>
          <w:rFonts w:hint="eastAsia" w:hAnsi="宋体" w:cs="宋体"/>
          <w:sz w:val="24"/>
        </w:rPr>
        <w:t xml:space="preserve">      储、保管、库损以及从堆放地点运至安装地点的二次搬运等其他费用均应在投标报</w:t>
      </w:r>
    </w:p>
    <w:p>
      <w:pPr>
        <w:spacing w:line="400" w:lineRule="exact"/>
        <w:ind w:left="14" w:hanging="14" w:hangingChars="6"/>
        <w:rPr>
          <w:rFonts w:hAnsi="宋体" w:cs="宋体"/>
          <w:sz w:val="24"/>
        </w:rPr>
      </w:pPr>
      <w:r>
        <w:rPr>
          <w:rFonts w:hint="eastAsia" w:hAnsi="宋体" w:cs="宋体"/>
          <w:sz w:val="24"/>
        </w:rPr>
        <w:t xml:space="preserve">      价中考虑。</w:t>
      </w:r>
    </w:p>
    <w:p>
      <w:pPr>
        <w:rPr>
          <w:rFonts w:hAnsi="宋体"/>
          <w:sz w:val="24"/>
          <w:szCs w:val="24"/>
        </w:rPr>
      </w:pPr>
      <w:r>
        <w:rPr>
          <w:rFonts w:hint="eastAsia" w:hAnsi="宋体"/>
          <w:sz w:val="24"/>
          <w:szCs w:val="24"/>
        </w:rPr>
        <w:t>2.7 措施项目按下列要求报价：</w:t>
      </w:r>
    </w:p>
    <w:p>
      <w:pPr>
        <w:spacing w:line="400" w:lineRule="exact"/>
        <w:rPr>
          <w:rFonts w:hAnsi="宋体" w:cs="宋体"/>
          <w:sz w:val="24"/>
        </w:rPr>
      </w:pPr>
      <w:r>
        <w:rPr>
          <w:rFonts w:hint="eastAsia" w:hAnsi="宋体" w:cs="宋体"/>
          <w:sz w:val="24"/>
        </w:rPr>
        <w:t>2.7.1 措施项目清单计价应根据投标人的施工组织设计进行报价。可以计量工程量的措施</w:t>
      </w:r>
    </w:p>
    <w:p>
      <w:pPr>
        <w:spacing w:line="400" w:lineRule="exact"/>
        <w:rPr>
          <w:rFonts w:hAnsi="宋体" w:cs="宋体"/>
          <w:sz w:val="24"/>
        </w:rPr>
      </w:pPr>
      <w:r>
        <w:rPr>
          <w:rFonts w:hint="eastAsia" w:hAnsi="宋体" w:cs="宋体"/>
          <w:sz w:val="24"/>
        </w:rPr>
        <w:t xml:space="preserve">      项目，应按分部分项工程量清单的方式采用综合单价计价；其余的措施项目可以</w:t>
      </w:r>
    </w:p>
    <w:p>
      <w:pPr>
        <w:spacing w:line="400" w:lineRule="exact"/>
        <w:rPr>
          <w:rFonts w:hAnsi="宋体" w:cs="宋体"/>
          <w:sz w:val="24"/>
        </w:rPr>
      </w:pPr>
      <w:r>
        <w:rPr>
          <w:rFonts w:hint="eastAsia" w:hAnsi="宋体" w:cs="宋体"/>
          <w:sz w:val="24"/>
        </w:rPr>
        <w:t xml:space="preserve">      “项”为单位的方式计价。投标人所填报价格应包括除规费、税金外的全部费用。</w:t>
      </w:r>
    </w:p>
    <w:p>
      <w:pPr>
        <w:spacing w:line="400" w:lineRule="exact"/>
        <w:ind w:left="17" w:hanging="16" w:hangingChars="7"/>
        <w:rPr>
          <w:rFonts w:hAnsi="宋体" w:cs="宋体"/>
          <w:sz w:val="24"/>
        </w:rPr>
      </w:pPr>
      <w:r>
        <w:rPr>
          <w:rFonts w:hint="eastAsia" w:hAnsi="宋体" w:cs="宋体"/>
          <w:sz w:val="24"/>
        </w:rPr>
        <w:t>2.7.2 措施项目清单中的绿色施工安全防护措施费应按国家、省级或行业建设主管部门的规定计</w:t>
      </w:r>
    </w:p>
    <w:p>
      <w:pPr>
        <w:spacing w:line="400" w:lineRule="exact"/>
        <w:ind w:left="17" w:hanging="16" w:hangingChars="7"/>
        <w:rPr>
          <w:rFonts w:hAnsi="宋体" w:cs="宋体"/>
          <w:sz w:val="24"/>
        </w:rPr>
      </w:pPr>
      <w:r>
        <w:rPr>
          <w:rFonts w:hint="eastAsia" w:hAnsi="宋体" w:cs="宋体"/>
          <w:sz w:val="24"/>
        </w:rPr>
        <w:t xml:space="preserve">      价，不得作为竞争性费用。</w:t>
      </w:r>
    </w:p>
    <w:p>
      <w:pPr>
        <w:spacing w:line="400" w:lineRule="exact"/>
        <w:ind w:firstLine="2"/>
        <w:rPr>
          <w:rFonts w:hAnsi="宋体" w:cs="宋体"/>
          <w:sz w:val="24"/>
        </w:rPr>
      </w:pPr>
      <w:r>
        <w:rPr>
          <w:rFonts w:hint="eastAsia" w:hAnsi="宋体" w:cs="宋体"/>
          <w:sz w:val="24"/>
        </w:rPr>
        <w:t>2.7.3 招标人提供的措施项目清单中所列项目仅指一般的通用项目，投标人在报价时应充</w:t>
      </w:r>
    </w:p>
    <w:p>
      <w:pPr>
        <w:spacing w:line="400" w:lineRule="exact"/>
        <w:ind w:firstLine="2"/>
        <w:rPr>
          <w:rFonts w:hAnsi="宋体" w:cs="宋体"/>
          <w:sz w:val="24"/>
        </w:rPr>
      </w:pPr>
      <w:r>
        <w:rPr>
          <w:rFonts w:hint="eastAsia" w:hAnsi="宋体" w:cs="宋体"/>
          <w:sz w:val="24"/>
        </w:rPr>
        <w:t xml:space="preserve">      分、全面地阅读和理解招标文件的相关内容和约定，包括第七章“技术标准和要求”</w:t>
      </w:r>
    </w:p>
    <w:p>
      <w:pPr>
        <w:spacing w:line="400" w:lineRule="exact"/>
        <w:ind w:firstLine="2"/>
        <w:rPr>
          <w:rFonts w:hAnsi="宋体" w:cs="宋体"/>
          <w:sz w:val="24"/>
        </w:rPr>
      </w:pPr>
      <w:r>
        <w:rPr>
          <w:rFonts w:hint="eastAsia" w:hAnsi="宋体" w:cs="宋体"/>
          <w:sz w:val="24"/>
        </w:rPr>
        <w:t xml:space="preserve">      的相关约定，详实了解工程场地及其周围环境，充分考虑招标工程特点及拟定的施</w:t>
      </w:r>
    </w:p>
    <w:p>
      <w:pPr>
        <w:spacing w:line="400" w:lineRule="exact"/>
        <w:ind w:firstLine="2"/>
        <w:rPr>
          <w:rFonts w:hAnsi="宋体" w:cs="宋体"/>
          <w:sz w:val="24"/>
        </w:rPr>
      </w:pPr>
      <w:r>
        <w:rPr>
          <w:rFonts w:hint="eastAsia" w:hAnsi="宋体" w:cs="宋体"/>
          <w:sz w:val="24"/>
        </w:rPr>
        <w:t xml:space="preserve">      工方案和施工组织设计，对招标人给出的措施项目清单的内容进行细化或增减。</w:t>
      </w:r>
    </w:p>
    <w:p>
      <w:pPr>
        <w:spacing w:line="400" w:lineRule="exact"/>
        <w:rPr>
          <w:rFonts w:hAnsi="宋体" w:cs="宋体"/>
          <w:sz w:val="24"/>
        </w:rPr>
      </w:pPr>
      <w:r>
        <w:rPr>
          <w:rFonts w:hint="eastAsia" w:hAnsi="宋体" w:cs="宋体"/>
          <w:sz w:val="24"/>
        </w:rPr>
        <w:t>2.7.4 “措施项目清单与计价表”中所填写的报价金额，应全面涵盖招标文件约定的投标</w:t>
      </w:r>
    </w:p>
    <w:p>
      <w:pPr>
        <w:spacing w:line="400" w:lineRule="exact"/>
        <w:rPr>
          <w:rFonts w:hAnsi="宋体" w:cs="宋体"/>
          <w:sz w:val="24"/>
        </w:rPr>
      </w:pPr>
      <w:r>
        <w:rPr>
          <w:rFonts w:hint="eastAsia" w:hAnsi="宋体" w:cs="宋体"/>
          <w:sz w:val="24"/>
        </w:rPr>
        <w:t xml:space="preserve">      人中标后施工、竣工、交付本工程并维修其任何缺陷所需要履行的责任和义务的全</w:t>
      </w:r>
    </w:p>
    <w:p>
      <w:pPr>
        <w:spacing w:line="400" w:lineRule="exact"/>
        <w:rPr>
          <w:rFonts w:hAnsi="宋体" w:cs="宋体"/>
          <w:sz w:val="24"/>
        </w:rPr>
      </w:pPr>
      <w:r>
        <w:rPr>
          <w:rFonts w:hint="eastAsia" w:hAnsi="宋体" w:cs="宋体"/>
          <w:sz w:val="24"/>
        </w:rPr>
        <w:t xml:space="preserve">      部费用。</w:t>
      </w:r>
    </w:p>
    <w:p>
      <w:pPr>
        <w:spacing w:line="400" w:lineRule="exact"/>
        <w:ind w:left="-1"/>
        <w:rPr>
          <w:rFonts w:hAnsi="宋体" w:cs="宋体"/>
          <w:sz w:val="24"/>
        </w:rPr>
      </w:pPr>
      <w:r>
        <w:rPr>
          <w:rFonts w:hint="eastAsia" w:hAnsi="宋体" w:cs="宋体"/>
          <w:sz w:val="24"/>
        </w:rPr>
        <w:t>2.7.5 对于“措施项目清单与计价表”中所填写的报价金额，应按照“措施项目清单报价</w:t>
      </w:r>
    </w:p>
    <w:p>
      <w:pPr>
        <w:spacing w:line="400" w:lineRule="exact"/>
        <w:ind w:left="-1"/>
        <w:rPr>
          <w:rFonts w:hAnsi="宋体" w:cs="宋体"/>
          <w:sz w:val="24"/>
        </w:rPr>
      </w:pPr>
      <w:r>
        <w:rPr>
          <w:rFonts w:hint="eastAsia" w:hAnsi="宋体" w:cs="宋体"/>
          <w:sz w:val="24"/>
        </w:rPr>
        <w:t xml:space="preserve">      分析表”对措施项目报价的组成进行详细的列项和分析。</w:t>
      </w:r>
    </w:p>
    <w:p>
      <w:pPr>
        <w:rPr>
          <w:rFonts w:hAnsi="宋体"/>
          <w:sz w:val="24"/>
          <w:szCs w:val="24"/>
        </w:rPr>
      </w:pPr>
      <w:r>
        <w:rPr>
          <w:rFonts w:hint="eastAsia" w:hAnsi="宋体"/>
          <w:sz w:val="24"/>
          <w:szCs w:val="24"/>
        </w:rPr>
        <w:t>2.8 其他项目清单费应按下列规定报价：</w:t>
      </w:r>
    </w:p>
    <w:p>
      <w:pPr>
        <w:spacing w:line="400" w:lineRule="exact"/>
        <w:ind w:left="-2" w:hanging="2"/>
        <w:rPr>
          <w:rFonts w:hAnsi="宋体" w:cs="宋体"/>
          <w:sz w:val="24"/>
        </w:rPr>
      </w:pPr>
      <w:r>
        <w:rPr>
          <w:rFonts w:hint="eastAsia" w:hAnsi="宋体" w:cs="宋体"/>
          <w:sz w:val="24"/>
        </w:rPr>
        <w:t>2.8.1 暂列金额按“暂列金额明细表”中列出的金额报价，此处的暂列金额是招标人在招</w:t>
      </w:r>
    </w:p>
    <w:p>
      <w:pPr>
        <w:spacing w:line="400" w:lineRule="exact"/>
        <w:ind w:left="-2" w:hanging="2"/>
        <w:rPr>
          <w:rFonts w:hAnsi="宋体" w:cs="宋体"/>
          <w:sz w:val="24"/>
        </w:rPr>
      </w:pPr>
      <w:r>
        <w:rPr>
          <w:rFonts w:hint="eastAsia" w:hAnsi="宋体" w:cs="宋体"/>
          <w:sz w:val="24"/>
        </w:rPr>
        <w:t xml:space="preserve">      标文件中统一给定的，并不包括本章第2.8.3项的计日工金额。</w:t>
      </w:r>
    </w:p>
    <w:p>
      <w:pPr>
        <w:spacing w:line="400" w:lineRule="exact"/>
        <w:ind w:firstLine="4"/>
        <w:rPr>
          <w:rFonts w:hAnsi="宋体" w:cs="宋体"/>
          <w:sz w:val="24"/>
        </w:rPr>
      </w:pPr>
      <w:r>
        <w:rPr>
          <w:rFonts w:hint="eastAsia" w:hAnsi="宋体" w:cs="宋体"/>
          <w:sz w:val="24"/>
        </w:rPr>
        <w:t>2.8.2 暂估价分为材料和工程设备暂估单价和专业工程暂估价两类。其中的材料和工程设</w:t>
      </w:r>
    </w:p>
    <w:p>
      <w:pPr>
        <w:spacing w:line="400" w:lineRule="exact"/>
        <w:ind w:firstLine="4"/>
        <w:rPr>
          <w:rFonts w:hAnsi="宋体" w:cs="宋体"/>
          <w:sz w:val="24"/>
        </w:rPr>
      </w:pPr>
      <w:r>
        <w:rPr>
          <w:rFonts w:hint="eastAsia" w:hAnsi="宋体" w:cs="宋体"/>
          <w:sz w:val="24"/>
        </w:rPr>
        <w:t xml:space="preserve">      备暂估单价按本节第3.3.2项的报价原则进入分部分项工程量清单之综合单价，不</w:t>
      </w:r>
    </w:p>
    <w:p>
      <w:pPr>
        <w:spacing w:line="400" w:lineRule="exact"/>
        <w:ind w:firstLine="4"/>
        <w:rPr>
          <w:rFonts w:hAnsi="宋体" w:cs="宋体"/>
          <w:sz w:val="24"/>
        </w:rPr>
      </w:pPr>
      <w:r>
        <w:rPr>
          <w:rFonts w:hint="eastAsia" w:hAnsi="宋体" w:cs="宋体"/>
          <w:sz w:val="24"/>
        </w:rPr>
        <w:t xml:space="preserve">      在其他项目清单中汇总；专业工程暂估价直接按“专业工程暂估价表”中列出的金</w:t>
      </w:r>
    </w:p>
    <w:p>
      <w:pPr>
        <w:spacing w:line="400" w:lineRule="exact"/>
        <w:ind w:firstLine="4"/>
        <w:rPr>
          <w:rFonts w:hAnsi="宋体" w:cs="宋体"/>
          <w:sz w:val="24"/>
        </w:rPr>
      </w:pPr>
      <w:r>
        <w:rPr>
          <w:rFonts w:hint="eastAsia" w:hAnsi="宋体" w:cs="宋体"/>
          <w:sz w:val="24"/>
        </w:rPr>
        <w:t xml:space="preserve">      额和本节第3.3.3项的报价原则计入其他项目清单报价。</w:t>
      </w:r>
    </w:p>
    <w:p>
      <w:pPr>
        <w:spacing w:line="400" w:lineRule="exact"/>
        <w:rPr>
          <w:rFonts w:hAnsi="宋体" w:cs="宋体"/>
          <w:sz w:val="24"/>
        </w:rPr>
      </w:pPr>
      <w:r>
        <w:rPr>
          <w:rFonts w:hint="eastAsia" w:hAnsi="宋体" w:cs="宋体"/>
          <w:sz w:val="24"/>
        </w:rPr>
        <w:t>2.8.3 计日工按“计日工表”中列出的子目和估算数量，自主确定综合单价并计算计日工</w:t>
      </w:r>
    </w:p>
    <w:p>
      <w:pPr>
        <w:spacing w:line="400" w:lineRule="exact"/>
        <w:rPr>
          <w:rFonts w:hAnsi="宋体" w:cs="宋体"/>
          <w:sz w:val="24"/>
        </w:rPr>
      </w:pPr>
      <w:r>
        <w:rPr>
          <w:rFonts w:hint="eastAsia" w:hAnsi="宋体" w:cs="宋体"/>
          <w:sz w:val="24"/>
        </w:rPr>
        <w:t xml:space="preserve">      金额。计日工综合单价均不包括规费和税金，其中：</w:t>
      </w:r>
    </w:p>
    <w:p>
      <w:pPr>
        <w:spacing w:line="400" w:lineRule="exact"/>
        <w:ind w:firstLine="2"/>
        <w:rPr>
          <w:rFonts w:hAnsi="宋体" w:cs="宋体"/>
          <w:sz w:val="24"/>
        </w:rPr>
      </w:pPr>
      <w:r>
        <w:rPr>
          <w:rFonts w:hint="eastAsia" w:hAnsi="宋体" w:cs="宋体"/>
          <w:sz w:val="24"/>
        </w:rPr>
        <w:t xml:space="preserve">       (1) 劳务单价应当包括工人工资、交通费用、各种补贴、劳动安全保护、社保费</w:t>
      </w:r>
    </w:p>
    <w:p>
      <w:pPr>
        <w:spacing w:line="400" w:lineRule="exact"/>
        <w:ind w:firstLine="2"/>
        <w:rPr>
          <w:rFonts w:hAnsi="宋体" w:cs="宋体"/>
          <w:sz w:val="24"/>
        </w:rPr>
      </w:pPr>
      <w:r>
        <w:rPr>
          <w:rFonts w:hint="eastAsia" w:hAnsi="宋体" w:cs="宋体"/>
          <w:sz w:val="24"/>
        </w:rPr>
        <w:t xml:space="preserve">      用、手提手动和电动工器具、施工场地内已经搭设的脚手架、水电和低值易耗品费</w:t>
      </w:r>
    </w:p>
    <w:p>
      <w:pPr>
        <w:spacing w:line="400" w:lineRule="exact"/>
        <w:ind w:firstLine="2"/>
        <w:rPr>
          <w:rFonts w:hAnsi="宋体" w:cs="宋体"/>
          <w:sz w:val="24"/>
        </w:rPr>
      </w:pPr>
      <w:r>
        <w:rPr>
          <w:rFonts w:hint="eastAsia" w:hAnsi="宋体" w:cs="宋体"/>
          <w:sz w:val="24"/>
        </w:rPr>
        <w:t xml:space="preserve">      用、现场管理费用、企业管理费和利润；</w:t>
      </w:r>
    </w:p>
    <w:p>
      <w:pPr>
        <w:spacing w:line="400" w:lineRule="exact"/>
        <w:ind w:firstLine="2"/>
        <w:rPr>
          <w:rFonts w:hAnsi="宋体" w:cs="宋体"/>
          <w:sz w:val="24"/>
        </w:rPr>
      </w:pPr>
      <w:r>
        <w:rPr>
          <w:rFonts w:hint="eastAsia" w:hAnsi="宋体" w:cs="宋体"/>
          <w:sz w:val="24"/>
        </w:rPr>
        <w:t xml:space="preserve">      (2) 材料价格包括材料运到现场的价格以及现场搬运、仓储、二次搬运、损耗、保</w:t>
      </w:r>
    </w:p>
    <w:p>
      <w:pPr>
        <w:spacing w:line="400" w:lineRule="exact"/>
        <w:ind w:firstLine="2"/>
        <w:rPr>
          <w:rFonts w:hAnsi="宋体" w:cs="宋体"/>
          <w:sz w:val="24"/>
        </w:rPr>
      </w:pPr>
      <w:r>
        <w:rPr>
          <w:rFonts w:hint="eastAsia" w:hAnsi="宋体" w:cs="宋体"/>
          <w:sz w:val="24"/>
        </w:rPr>
        <w:t xml:space="preserve">      险、企业管理费和利润；</w:t>
      </w:r>
    </w:p>
    <w:p>
      <w:pPr>
        <w:spacing w:line="400" w:lineRule="exact"/>
        <w:ind w:left="2"/>
        <w:rPr>
          <w:rFonts w:hAnsi="宋体" w:cs="宋体"/>
          <w:sz w:val="24"/>
        </w:rPr>
      </w:pPr>
      <w:r>
        <w:rPr>
          <w:rFonts w:hint="eastAsia" w:hAnsi="宋体" w:cs="宋体"/>
          <w:sz w:val="24"/>
        </w:rPr>
        <w:t xml:space="preserve">      （3）施工机械限于在施工场地(现场)的机械设备，其价格包括租赁或折旧、维修、</w:t>
      </w:r>
    </w:p>
    <w:p>
      <w:pPr>
        <w:spacing w:line="400" w:lineRule="exact"/>
        <w:ind w:left="2"/>
        <w:rPr>
          <w:rFonts w:hAnsi="宋体" w:cs="宋体"/>
          <w:sz w:val="24"/>
        </w:rPr>
      </w:pPr>
      <w:r>
        <w:rPr>
          <w:rFonts w:hint="eastAsia" w:hAnsi="宋体" w:cs="宋体"/>
          <w:sz w:val="24"/>
        </w:rPr>
        <w:t xml:space="preserve">      维护和燃油等消耗品以及操作人员费用，包括承包人企业管理费和利润，但不包括</w:t>
      </w:r>
    </w:p>
    <w:p>
      <w:pPr>
        <w:spacing w:line="400" w:lineRule="exact"/>
        <w:ind w:left="2"/>
        <w:rPr>
          <w:rFonts w:hAnsi="宋体" w:cs="宋体"/>
          <w:sz w:val="24"/>
        </w:rPr>
      </w:pPr>
      <w:r>
        <w:rPr>
          <w:rFonts w:hint="eastAsia" w:hAnsi="宋体" w:cs="宋体"/>
          <w:sz w:val="24"/>
        </w:rPr>
        <w:t xml:space="preserve">      规费和税金。辅助人员按劳务价格另计。</w:t>
      </w:r>
    </w:p>
    <w:p>
      <w:pPr>
        <w:spacing w:line="400" w:lineRule="exact"/>
        <w:ind w:left="775" w:leftChars="2" w:hanging="768" w:hangingChars="320"/>
        <w:rPr>
          <w:rFonts w:hAnsi="宋体" w:cs="宋体"/>
          <w:sz w:val="24"/>
        </w:rPr>
      </w:pPr>
      <w:r>
        <w:rPr>
          <w:rFonts w:hint="eastAsia" w:hAnsi="宋体" w:cs="宋体"/>
          <w:sz w:val="24"/>
        </w:rPr>
        <w:t>2.8.4 总承包服务费根据招标文件中列出的内容和要求，按“总承包服务费计价表”所列格式自主报价。</w:t>
      </w:r>
    </w:p>
    <w:p>
      <w:pPr>
        <w:spacing w:line="400" w:lineRule="exact"/>
        <w:rPr>
          <w:rFonts w:hAnsi="宋体" w:cs="宋体"/>
          <w:sz w:val="24"/>
        </w:rPr>
      </w:pPr>
      <w:r>
        <w:rPr>
          <w:rFonts w:hint="eastAsia" w:hAnsi="宋体" w:cs="宋体"/>
          <w:sz w:val="24"/>
        </w:rPr>
        <w:t>2.9 规费和税金应按“规费、税金项目清单与计价表”所列项目并根据国家、省级或行业</w:t>
      </w:r>
    </w:p>
    <w:p>
      <w:pPr>
        <w:spacing w:line="400" w:lineRule="exact"/>
        <w:rPr>
          <w:rFonts w:hAnsi="宋体" w:cs="宋体"/>
          <w:sz w:val="24"/>
        </w:rPr>
      </w:pPr>
      <w:r>
        <w:rPr>
          <w:rFonts w:hint="eastAsia" w:hAnsi="宋体" w:cs="宋体"/>
          <w:sz w:val="24"/>
        </w:rPr>
        <w:t xml:space="preserve">    建设主管部门的有关规定列项和计算，不得作为竞争性费用。</w:t>
      </w:r>
    </w:p>
    <w:p>
      <w:pPr>
        <w:spacing w:line="400" w:lineRule="exact"/>
        <w:ind w:left="4" w:hanging="9"/>
        <w:rPr>
          <w:rFonts w:hAnsi="宋体" w:cs="宋体"/>
          <w:sz w:val="24"/>
        </w:rPr>
      </w:pPr>
      <w:r>
        <w:rPr>
          <w:rFonts w:hint="eastAsia" w:hAnsi="宋体" w:cs="宋体"/>
          <w:sz w:val="24"/>
        </w:rPr>
        <w:t xml:space="preserve">2.10 除招标文件有强制性规定以及不可竞争部分以外，投标报价由投标人自主确定，但 </w:t>
      </w:r>
    </w:p>
    <w:p>
      <w:pPr>
        <w:spacing w:line="400" w:lineRule="exact"/>
        <w:ind w:left="4" w:hanging="9"/>
        <w:rPr>
          <w:rFonts w:hAnsi="宋体" w:cs="宋体"/>
          <w:sz w:val="24"/>
        </w:rPr>
      </w:pPr>
      <w:r>
        <w:rPr>
          <w:rFonts w:hint="eastAsia" w:hAnsi="宋体" w:cs="宋体"/>
          <w:sz w:val="24"/>
        </w:rPr>
        <w:t xml:space="preserve">     不得低于其成本。</w:t>
      </w:r>
    </w:p>
    <w:p>
      <w:pPr>
        <w:spacing w:line="400" w:lineRule="exact"/>
        <w:ind w:firstLine="2"/>
        <w:rPr>
          <w:rFonts w:hAnsi="宋体" w:cs="宋体"/>
          <w:sz w:val="24"/>
        </w:rPr>
      </w:pPr>
      <w:r>
        <w:rPr>
          <w:rFonts w:hint="eastAsia" w:hAnsi="宋体" w:cs="宋体"/>
          <w:sz w:val="24"/>
        </w:rPr>
        <w:t>2.11 工程量清单计价所涉及的生产资源(包括各类人工、材料、工程设备、施工设备、临</w:t>
      </w:r>
    </w:p>
    <w:p>
      <w:pPr>
        <w:spacing w:line="400" w:lineRule="exact"/>
        <w:ind w:firstLine="2"/>
        <w:rPr>
          <w:rFonts w:hAnsi="宋体" w:cs="宋体"/>
          <w:sz w:val="24"/>
        </w:rPr>
      </w:pPr>
      <w:r>
        <w:rPr>
          <w:rFonts w:hint="eastAsia" w:hAnsi="宋体" w:cs="宋体"/>
          <w:sz w:val="24"/>
        </w:rPr>
        <w:t xml:space="preserve">     时设施、临时用水、临时用电等)的投标价格，应根据自身的信息渠道和采购渠道，</w:t>
      </w:r>
    </w:p>
    <w:p>
      <w:pPr>
        <w:spacing w:line="400" w:lineRule="exact"/>
        <w:ind w:firstLine="2"/>
        <w:rPr>
          <w:rFonts w:hAnsi="宋体" w:cs="宋体"/>
          <w:sz w:val="24"/>
        </w:rPr>
      </w:pPr>
      <w:r>
        <w:rPr>
          <w:rFonts w:hint="eastAsia" w:hAnsi="宋体" w:cs="宋体"/>
          <w:sz w:val="24"/>
        </w:rPr>
        <w:t xml:space="preserve">     分析其市场价格水平并判断其整个施工周期内的变化趋势，体现投标人自身的管理</w:t>
      </w:r>
    </w:p>
    <w:p>
      <w:pPr>
        <w:spacing w:line="400" w:lineRule="exact"/>
        <w:ind w:firstLine="2"/>
        <w:rPr>
          <w:rFonts w:hAnsi="宋体" w:cs="宋体"/>
          <w:sz w:val="24"/>
        </w:rPr>
      </w:pPr>
      <w:r>
        <w:rPr>
          <w:rFonts w:hint="eastAsia" w:hAnsi="宋体" w:cs="宋体"/>
          <w:sz w:val="24"/>
        </w:rPr>
        <w:t xml:space="preserve">     水平、技术水平和综合实力。</w:t>
      </w:r>
    </w:p>
    <w:p>
      <w:pPr>
        <w:spacing w:line="400" w:lineRule="exact"/>
        <w:rPr>
          <w:rFonts w:hAnsi="宋体" w:cs="宋体"/>
          <w:sz w:val="24"/>
        </w:rPr>
      </w:pPr>
      <w:r>
        <w:rPr>
          <w:rFonts w:hint="eastAsia" w:hAnsi="宋体" w:cs="宋体"/>
          <w:sz w:val="24"/>
        </w:rPr>
        <w:t xml:space="preserve">2.12 管理费应由投标人在保证不低于其成本的基础上做竞争性考虑；利润由投标人根据 </w:t>
      </w:r>
    </w:p>
    <w:p>
      <w:pPr>
        <w:spacing w:line="400" w:lineRule="exact"/>
        <w:rPr>
          <w:rFonts w:hAnsi="宋体" w:cs="宋体"/>
          <w:sz w:val="24"/>
        </w:rPr>
      </w:pPr>
      <w:r>
        <w:rPr>
          <w:rFonts w:hint="eastAsia" w:hAnsi="宋体" w:cs="宋体"/>
          <w:sz w:val="24"/>
        </w:rPr>
        <w:t xml:space="preserve">     自身情况和综合实力做竞争性考虑。</w:t>
      </w:r>
    </w:p>
    <w:p>
      <w:pPr>
        <w:spacing w:line="400" w:lineRule="exact"/>
        <w:rPr>
          <w:rFonts w:hAnsi="宋体" w:cs="宋体"/>
          <w:sz w:val="24"/>
        </w:rPr>
      </w:pPr>
      <w:r>
        <w:rPr>
          <w:rFonts w:hint="eastAsia" w:hAnsi="宋体" w:cs="宋体"/>
          <w:sz w:val="24"/>
        </w:rPr>
        <w:t>2.13 投标报价中应考虑招标文件中要求投标人承担的风险范围以及相关的费用。</w:t>
      </w:r>
    </w:p>
    <w:p>
      <w:pPr>
        <w:spacing w:line="400" w:lineRule="exact"/>
        <w:ind w:firstLine="3"/>
        <w:rPr>
          <w:rFonts w:hAnsi="宋体" w:cs="宋体"/>
          <w:sz w:val="24"/>
        </w:rPr>
      </w:pPr>
      <w:r>
        <w:rPr>
          <w:rFonts w:hint="eastAsia" w:hAnsi="宋体" w:cs="宋体"/>
          <w:sz w:val="24"/>
        </w:rPr>
        <w:t xml:space="preserve">2.14 投标总价为投标人在投标文件中提出的各项支付金额的总和，为实施、完成招标工  </w:t>
      </w:r>
    </w:p>
    <w:p>
      <w:pPr>
        <w:spacing w:line="400" w:lineRule="exact"/>
        <w:ind w:firstLine="3"/>
        <w:rPr>
          <w:rFonts w:hAnsi="宋体" w:cs="宋体"/>
          <w:sz w:val="24"/>
        </w:rPr>
      </w:pPr>
      <w:r>
        <w:rPr>
          <w:rFonts w:hint="eastAsia" w:hAnsi="宋体" w:cs="宋体"/>
          <w:sz w:val="24"/>
        </w:rPr>
        <w:t xml:space="preserve">     程并修补缺陷以及履行招标文件中约定的风险范围内的所有责任和义务所发生的全</w:t>
      </w:r>
    </w:p>
    <w:p>
      <w:pPr>
        <w:spacing w:line="400" w:lineRule="exact"/>
        <w:ind w:firstLine="3"/>
        <w:rPr>
          <w:rFonts w:hAnsi="宋体" w:cs="宋体"/>
          <w:sz w:val="24"/>
        </w:rPr>
      </w:pPr>
      <w:r>
        <w:rPr>
          <w:rFonts w:hint="eastAsia" w:hAnsi="宋体" w:cs="宋体"/>
          <w:sz w:val="24"/>
        </w:rPr>
        <w:t xml:space="preserve">     部费用。</w:t>
      </w:r>
    </w:p>
    <w:p>
      <w:pPr>
        <w:spacing w:line="400" w:lineRule="exact"/>
        <w:rPr>
          <w:rFonts w:hint="eastAsia" w:hAnsi="宋体" w:cs="宋体"/>
          <w:sz w:val="24"/>
        </w:rPr>
      </w:pPr>
      <w:r>
        <w:rPr>
          <w:rFonts w:hint="eastAsia" w:hAnsi="宋体" w:cs="宋体"/>
          <w:sz w:val="24"/>
        </w:rPr>
        <w:t>2.15 有关投标报价的其他说明：</w:t>
      </w:r>
    </w:p>
    <w:p>
      <w:pPr>
        <w:pStyle w:val="15"/>
        <w:ind w:left="0" w:leftChars="0" w:firstLine="0" w:firstLineChars="0"/>
      </w:pPr>
    </w:p>
    <w:p>
      <w:pPr>
        <w:rPr>
          <w:rFonts w:hAnsi="宋体"/>
          <w:sz w:val="24"/>
          <w:szCs w:val="24"/>
        </w:rPr>
      </w:pPr>
      <w:bookmarkStart w:id="593" w:name="_Toc31941"/>
      <w:bookmarkStart w:id="594" w:name="_Toc396985466"/>
      <w:bookmarkStart w:id="595" w:name="_Toc11859476"/>
      <w:bookmarkStart w:id="596" w:name="_Toc27608"/>
      <w:bookmarkStart w:id="597" w:name="_Toc22236"/>
      <w:bookmarkStart w:id="598" w:name="_Toc8092"/>
      <w:r>
        <w:rPr>
          <w:rFonts w:hint="eastAsia" w:hAnsi="宋体"/>
          <w:sz w:val="24"/>
          <w:szCs w:val="24"/>
        </w:rPr>
        <w:t>3、其他说明</w:t>
      </w:r>
      <w:bookmarkEnd w:id="593"/>
      <w:bookmarkEnd w:id="594"/>
      <w:bookmarkEnd w:id="595"/>
      <w:bookmarkEnd w:id="596"/>
      <w:bookmarkEnd w:id="597"/>
      <w:bookmarkEnd w:id="598"/>
    </w:p>
    <w:p>
      <w:pPr>
        <w:rPr>
          <w:rFonts w:hAnsi="宋体"/>
          <w:sz w:val="24"/>
          <w:szCs w:val="24"/>
        </w:rPr>
      </w:pPr>
      <w:bookmarkStart w:id="599" w:name="_Toc11859477"/>
      <w:bookmarkStart w:id="600" w:name="_Toc4438"/>
      <w:bookmarkStart w:id="601" w:name="_Toc509"/>
      <w:bookmarkStart w:id="602" w:name="_Toc396985467"/>
      <w:bookmarkStart w:id="603" w:name="_Toc18342"/>
      <w:bookmarkStart w:id="604" w:name="_Toc23455"/>
      <w:r>
        <w:rPr>
          <w:rFonts w:hint="eastAsia" w:hAnsi="宋体"/>
          <w:sz w:val="24"/>
          <w:szCs w:val="24"/>
        </w:rPr>
        <w:t>3.1词语和定义</w:t>
      </w:r>
      <w:bookmarkEnd w:id="599"/>
      <w:bookmarkEnd w:id="600"/>
      <w:bookmarkEnd w:id="601"/>
      <w:bookmarkEnd w:id="602"/>
      <w:bookmarkEnd w:id="603"/>
      <w:bookmarkEnd w:id="604"/>
    </w:p>
    <w:p>
      <w:pPr>
        <w:rPr>
          <w:rFonts w:hAnsi="宋体"/>
          <w:sz w:val="24"/>
          <w:szCs w:val="24"/>
        </w:rPr>
      </w:pPr>
      <w:bookmarkStart w:id="605" w:name="_Toc5872"/>
      <w:bookmarkStart w:id="606" w:name="_Toc12650"/>
      <w:bookmarkStart w:id="607" w:name="_Toc26183"/>
      <w:bookmarkStart w:id="608" w:name="_Toc8649"/>
      <w:bookmarkStart w:id="609" w:name="_Toc396985468"/>
      <w:bookmarkStart w:id="610" w:name="_Toc21368"/>
      <w:bookmarkStart w:id="611" w:name="_Toc11859478"/>
      <w:r>
        <w:rPr>
          <w:rFonts w:hint="eastAsia" w:hAnsi="宋体"/>
          <w:sz w:val="24"/>
          <w:szCs w:val="24"/>
        </w:rPr>
        <w:t>3.1.1 工程量清单</w:t>
      </w:r>
      <w:bookmarkEnd w:id="605"/>
      <w:bookmarkEnd w:id="606"/>
      <w:bookmarkEnd w:id="607"/>
      <w:bookmarkEnd w:id="608"/>
      <w:bookmarkEnd w:id="609"/>
      <w:bookmarkEnd w:id="610"/>
      <w:bookmarkEnd w:id="611"/>
    </w:p>
    <w:p>
      <w:pPr>
        <w:spacing w:line="400" w:lineRule="exact"/>
        <w:ind w:left="1190" w:leftChars="350"/>
        <w:rPr>
          <w:rFonts w:hAnsi="宋体" w:cs="宋体"/>
          <w:sz w:val="24"/>
        </w:rPr>
      </w:pPr>
      <w:r>
        <w:rPr>
          <w:rFonts w:hint="eastAsia" w:hAnsi="宋体" w:cs="宋体"/>
          <w:sz w:val="24"/>
        </w:rPr>
        <w:t>是表现本工程分部分项工程项目、措施项目、其他项目、规费项目和税金的名称和相应数量等的明细清单。</w:t>
      </w:r>
    </w:p>
    <w:p>
      <w:pPr>
        <w:rPr>
          <w:rFonts w:hAnsi="宋体"/>
          <w:sz w:val="24"/>
          <w:szCs w:val="24"/>
        </w:rPr>
      </w:pPr>
      <w:bookmarkStart w:id="612" w:name="_Toc24597"/>
      <w:bookmarkStart w:id="613" w:name="_Toc15562"/>
      <w:bookmarkStart w:id="614" w:name="_Toc16126"/>
      <w:bookmarkStart w:id="615" w:name="_Toc14798"/>
      <w:bookmarkStart w:id="616" w:name="_Toc19653"/>
      <w:bookmarkStart w:id="617" w:name="_Toc396985469"/>
      <w:bookmarkStart w:id="618" w:name="_Toc11859479"/>
      <w:r>
        <w:rPr>
          <w:rFonts w:hint="eastAsia" w:hAnsi="宋体"/>
          <w:sz w:val="24"/>
          <w:szCs w:val="24"/>
        </w:rPr>
        <w:t>3.1.2 总价子目</w:t>
      </w:r>
      <w:bookmarkEnd w:id="612"/>
      <w:bookmarkEnd w:id="613"/>
      <w:bookmarkEnd w:id="614"/>
      <w:bookmarkEnd w:id="615"/>
      <w:bookmarkEnd w:id="616"/>
      <w:bookmarkEnd w:id="617"/>
      <w:bookmarkEnd w:id="618"/>
    </w:p>
    <w:p>
      <w:pPr>
        <w:spacing w:line="400" w:lineRule="exact"/>
        <w:ind w:left="1190" w:leftChars="35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rPr>
          <w:rFonts w:hAnsi="宋体"/>
          <w:sz w:val="24"/>
          <w:szCs w:val="24"/>
        </w:rPr>
      </w:pPr>
      <w:bookmarkStart w:id="619" w:name="_Toc11859480"/>
      <w:bookmarkStart w:id="620" w:name="_Toc4711"/>
      <w:bookmarkStart w:id="621" w:name="_Toc4279"/>
      <w:bookmarkStart w:id="622" w:name="_Toc15435"/>
      <w:bookmarkStart w:id="623" w:name="_Toc17866"/>
      <w:bookmarkStart w:id="624" w:name="_Toc9631"/>
      <w:bookmarkStart w:id="625" w:name="_Toc396985470"/>
      <w:r>
        <w:rPr>
          <w:rFonts w:hint="eastAsia" w:hAnsi="宋体"/>
          <w:sz w:val="24"/>
          <w:szCs w:val="24"/>
        </w:rPr>
        <w:t>3.1.3 单价子目</w:t>
      </w:r>
      <w:bookmarkEnd w:id="619"/>
      <w:bookmarkEnd w:id="620"/>
      <w:bookmarkEnd w:id="621"/>
      <w:bookmarkEnd w:id="622"/>
      <w:bookmarkEnd w:id="623"/>
      <w:bookmarkEnd w:id="624"/>
      <w:bookmarkEnd w:id="625"/>
    </w:p>
    <w:p>
      <w:pPr>
        <w:spacing w:line="400" w:lineRule="exact"/>
        <w:ind w:left="1190" w:leftChars="35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rPr>
          <w:rFonts w:hAnsi="宋体"/>
          <w:sz w:val="24"/>
          <w:szCs w:val="24"/>
        </w:rPr>
      </w:pPr>
      <w:bookmarkStart w:id="626" w:name="_Toc11859481"/>
      <w:bookmarkStart w:id="627" w:name="_Toc31570"/>
      <w:bookmarkStart w:id="628" w:name="_Toc31886"/>
      <w:bookmarkStart w:id="629" w:name="_Toc8521"/>
      <w:bookmarkStart w:id="630" w:name="_Toc16225"/>
      <w:bookmarkStart w:id="631" w:name="_Toc396985471"/>
      <w:bookmarkStart w:id="632" w:name="_Toc23282"/>
      <w:r>
        <w:rPr>
          <w:rFonts w:hint="eastAsia" w:hAnsi="宋体"/>
          <w:sz w:val="24"/>
          <w:szCs w:val="24"/>
        </w:rPr>
        <w:t>3.1.4 子目编码</w:t>
      </w:r>
      <w:bookmarkEnd w:id="626"/>
      <w:bookmarkEnd w:id="627"/>
      <w:bookmarkEnd w:id="628"/>
      <w:bookmarkEnd w:id="629"/>
      <w:bookmarkEnd w:id="630"/>
      <w:bookmarkEnd w:id="631"/>
      <w:bookmarkEnd w:id="632"/>
    </w:p>
    <w:p>
      <w:pPr>
        <w:spacing w:line="400" w:lineRule="exact"/>
        <w:ind w:left="1173" w:leftChars="345"/>
        <w:rPr>
          <w:rFonts w:hAnsi="宋体" w:cs="宋体"/>
          <w:sz w:val="24"/>
        </w:rPr>
      </w:pPr>
      <w:r>
        <w:rPr>
          <w:rFonts w:hint="eastAsia" w:hAnsi="宋体" w:cs="宋体"/>
          <w:sz w:val="24"/>
        </w:rPr>
        <w:t>分部分项工程项目清单中所列的子目名称的数字标识和代码，子目编码与项目编码同义。</w:t>
      </w:r>
    </w:p>
    <w:p>
      <w:pPr>
        <w:rPr>
          <w:rFonts w:hAnsi="宋体"/>
          <w:sz w:val="24"/>
          <w:szCs w:val="24"/>
        </w:rPr>
      </w:pPr>
      <w:bookmarkStart w:id="633" w:name="_Toc30324"/>
      <w:bookmarkStart w:id="634" w:name="_Toc31653"/>
      <w:bookmarkStart w:id="635" w:name="_Toc11859482"/>
      <w:bookmarkStart w:id="636" w:name="_Toc9803"/>
      <w:bookmarkStart w:id="637" w:name="_Toc19386"/>
      <w:bookmarkStart w:id="638" w:name="_Toc17952"/>
      <w:bookmarkStart w:id="639" w:name="_Toc396985472"/>
      <w:r>
        <w:rPr>
          <w:rFonts w:hint="eastAsia" w:hAnsi="宋体"/>
          <w:sz w:val="24"/>
          <w:szCs w:val="24"/>
        </w:rPr>
        <w:t>3.1.5 子目特征</w:t>
      </w:r>
      <w:bookmarkEnd w:id="633"/>
      <w:bookmarkEnd w:id="634"/>
      <w:bookmarkEnd w:id="635"/>
      <w:bookmarkEnd w:id="636"/>
      <w:bookmarkEnd w:id="637"/>
      <w:bookmarkEnd w:id="638"/>
      <w:bookmarkEnd w:id="639"/>
    </w:p>
    <w:p>
      <w:pPr>
        <w:spacing w:line="400" w:lineRule="exact"/>
        <w:ind w:left="1163" w:leftChars="342" w:firstLine="40" w:firstLineChars="17"/>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rPr>
          <w:rFonts w:hAnsi="宋体"/>
          <w:sz w:val="24"/>
          <w:szCs w:val="24"/>
        </w:rPr>
      </w:pPr>
      <w:bookmarkStart w:id="640" w:name="_Toc721"/>
      <w:bookmarkStart w:id="641" w:name="_Toc396985473"/>
      <w:bookmarkStart w:id="642" w:name="_Toc14764"/>
      <w:bookmarkStart w:id="643" w:name="_Toc558"/>
      <w:bookmarkStart w:id="644" w:name="_Toc11859483"/>
      <w:bookmarkStart w:id="645" w:name="_Toc20630"/>
      <w:bookmarkStart w:id="646" w:name="_Toc8681"/>
      <w:r>
        <w:rPr>
          <w:rFonts w:hint="eastAsia" w:hAnsi="宋体"/>
          <w:sz w:val="24"/>
          <w:szCs w:val="24"/>
        </w:rPr>
        <w:t>3.1.6 规费</w:t>
      </w:r>
      <w:bookmarkEnd w:id="640"/>
      <w:bookmarkEnd w:id="641"/>
      <w:bookmarkEnd w:id="642"/>
      <w:bookmarkEnd w:id="643"/>
      <w:bookmarkEnd w:id="644"/>
      <w:bookmarkEnd w:id="645"/>
      <w:bookmarkEnd w:id="646"/>
    </w:p>
    <w:p>
      <w:pPr>
        <w:spacing w:line="400" w:lineRule="exact"/>
        <w:ind w:left="1190" w:leftChars="350"/>
        <w:rPr>
          <w:rFonts w:hAnsi="宋体" w:cs="宋体"/>
          <w:sz w:val="24"/>
        </w:rPr>
      </w:pPr>
      <w:r>
        <w:rPr>
          <w:rFonts w:hint="eastAsia" w:hAnsi="宋体" w:cs="宋体"/>
          <w:sz w:val="24"/>
        </w:rPr>
        <w:t>承包人根据省级政府或省级有关权力部门规定必须缴纳的，应计入建筑安装工程造价的费用。</w:t>
      </w:r>
    </w:p>
    <w:p>
      <w:pPr>
        <w:rPr>
          <w:rFonts w:hAnsi="宋体"/>
          <w:sz w:val="24"/>
          <w:szCs w:val="24"/>
        </w:rPr>
      </w:pPr>
      <w:bookmarkStart w:id="647" w:name="_Toc396985474"/>
      <w:bookmarkStart w:id="648" w:name="_Toc12774"/>
      <w:bookmarkStart w:id="649" w:name="_Toc10488"/>
      <w:bookmarkStart w:id="650" w:name="_Toc22925"/>
      <w:bookmarkStart w:id="651" w:name="_Toc19747"/>
      <w:bookmarkStart w:id="652" w:name="_Toc8445"/>
      <w:bookmarkStart w:id="653" w:name="_Toc11859484"/>
      <w:r>
        <w:rPr>
          <w:rFonts w:hint="eastAsia" w:hAnsi="宋体"/>
          <w:sz w:val="24"/>
          <w:szCs w:val="24"/>
        </w:rPr>
        <w:t>3.1.7 税金</w:t>
      </w:r>
      <w:bookmarkEnd w:id="647"/>
      <w:bookmarkEnd w:id="648"/>
      <w:bookmarkEnd w:id="649"/>
      <w:bookmarkEnd w:id="650"/>
      <w:bookmarkEnd w:id="651"/>
      <w:bookmarkEnd w:id="652"/>
      <w:bookmarkEnd w:id="653"/>
    </w:p>
    <w:p>
      <w:pPr>
        <w:spacing w:line="400" w:lineRule="exact"/>
        <w:ind w:left="1190" w:leftChars="350"/>
        <w:rPr>
          <w:rFonts w:hAnsi="宋体" w:cs="宋体"/>
          <w:sz w:val="24"/>
        </w:rPr>
      </w:pPr>
      <w:r>
        <w:rPr>
          <w:rFonts w:hint="eastAsia" w:hAnsi="宋体" w:cs="宋体"/>
          <w:sz w:val="24"/>
        </w:rPr>
        <w:t>国家税法规定的应计入建筑安装工程造价内的营业税、城市维护建设税及教育费附加等。</w:t>
      </w:r>
    </w:p>
    <w:p>
      <w:pPr>
        <w:rPr>
          <w:rFonts w:hAnsi="宋体"/>
          <w:sz w:val="24"/>
          <w:szCs w:val="24"/>
        </w:rPr>
      </w:pPr>
      <w:bookmarkStart w:id="654" w:name="_Toc396985475"/>
      <w:bookmarkStart w:id="655" w:name="_Toc9698"/>
      <w:bookmarkStart w:id="656" w:name="_Toc27981"/>
      <w:bookmarkStart w:id="657" w:name="_Toc11859485"/>
      <w:bookmarkStart w:id="658" w:name="_Toc31623"/>
      <w:bookmarkStart w:id="659" w:name="_Toc20594"/>
      <w:bookmarkStart w:id="660" w:name="_Toc17853"/>
      <w:r>
        <w:rPr>
          <w:rFonts w:hint="eastAsia" w:hAnsi="宋体"/>
          <w:sz w:val="24"/>
          <w:szCs w:val="24"/>
        </w:rPr>
        <w:t>3.1.8 总承包服务费</w:t>
      </w:r>
      <w:bookmarkEnd w:id="654"/>
      <w:bookmarkEnd w:id="655"/>
      <w:bookmarkEnd w:id="656"/>
      <w:bookmarkEnd w:id="657"/>
      <w:bookmarkEnd w:id="658"/>
      <w:bookmarkEnd w:id="659"/>
      <w:bookmarkEnd w:id="660"/>
    </w:p>
    <w:p>
      <w:pPr>
        <w:spacing w:line="400" w:lineRule="exact"/>
        <w:rPr>
          <w:rFonts w:hAnsi="宋体" w:cs="宋体"/>
          <w:sz w:val="24"/>
        </w:rPr>
      </w:pPr>
      <w:r>
        <w:rPr>
          <w:rFonts w:hint="eastAsia" w:hAnsi="宋体" w:cs="宋体"/>
          <w:sz w:val="24"/>
        </w:rPr>
        <w:t xml:space="preserve">      总承包人为配合协调发包人发包的专业工程以及发包人采购的材料和工程设备等</w:t>
      </w:r>
    </w:p>
    <w:p>
      <w:pPr>
        <w:spacing w:line="400" w:lineRule="exact"/>
        <w:rPr>
          <w:rFonts w:hAnsi="宋体" w:cs="宋体"/>
          <w:sz w:val="24"/>
        </w:rPr>
      </w:pPr>
      <w:r>
        <w:rPr>
          <w:rFonts w:hint="eastAsia" w:hAnsi="宋体" w:cs="宋体"/>
          <w:sz w:val="24"/>
        </w:rPr>
        <w:t xml:space="preserve">      进行管理、服务以及施工现场管理、竣工资料汇总整理等所需的费用。</w:t>
      </w:r>
    </w:p>
    <w:p>
      <w:pPr>
        <w:rPr>
          <w:rFonts w:hAnsi="宋体"/>
          <w:sz w:val="24"/>
          <w:szCs w:val="24"/>
        </w:rPr>
      </w:pPr>
      <w:bookmarkStart w:id="661" w:name="_Toc8647"/>
      <w:bookmarkStart w:id="662" w:name="_Toc396985476"/>
      <w:bookmarkStart w:id="663" w:name="_Toc100"/>
      <w:bookmarkStart w:id="664" w:name="_Toc6742"/>
      <w:bookmarkStart w:id="665" w:name="_Toc8881"/>
      <w:bookmarkStart w:id="666" w:name="_Toc16468"/>
      <w:bookmarkStart w:id="667" w:name="_Toc11859486"/>
      <w:r>
        <w:rPr>
          <w:rFonts w:hint="eastAsia" w:hAnsi="宋体"/>
          <w:sz w:val="24"/>
          <w:szCs w:val="24"/>
        </w:rPr>
        <w:t>3.1.9 同义词语</w:t>
      </w:r>
      <w:bookmarkEnd w:id="661"/>
      <w:bookmarkEnd w:id="662"/>
      <w:bookmarkEnd w:id="663"/>
      <w:bookmarkEnd w:id="664"/>
      <w:bookmarkEnd w:id="665"/>
      <w:bookmarkEnd w:id="666"/>
      <w:bookmarkEnd w:id="667"/>
    </w:p>
    <w:p>
      <w:pPr>
        <w:spacing w:line="400" w:lineRule="exact"/>
        <w:rPr>
          <w:rFonts w:hAnsi="宋体" w:cs="宋体"/>
          <w:sz w:val="24"/>
        </w:rPr>
      </w:pPr>
      <w:r>
        <w:rPr>
          <w:rFonts w:hint="eastAsia" w:hAnsi="宋体" w:cs="宋体"/>
          <w:sz w:val="24"/>
        </w:rPr>
        <w:t xml:space="preserve">      本章中使用的词语“招标人”和“投标人”分别与合同条款中定义的“发包人”和 </w:t>
      </w:r>
    </w:p>
    <w:p>
      <w:pPr>
        <w:spacing w:line="400" w:lineRule="exact"/>
        <w:rPr>
          <w:rFonts w:hAnsi="宋体" w:cs="宋体"/>
          <w:sz w:val="24"/>
        </w:rPr>
      </w:pPr>
      <w:r>
        <w:rPr>
          <w:rFonts w:hint="eastAsia" w:hAnsi="宋体" w:cs="宋体"/>
          <w:sz w:val="24"/>
        </w:rPr>
        <w:t xml:space="preserve">      “承包人”同义；就工程量清单而言，“子目”与“项目”同义。</w:t>
      </w:r>
    </w:p>
    <w:p>
      <w:pPr>
        <w:rPr>
          <w:rFonts w:hAnsi="宋体"/>
          <w:sz w:val="24"/>
          <w:szCs w:val="24"/>
        </w:rPr>
      </w:pPr>
      <w:bookmarkStart w:id="668" w:name="_Toc11859487"/>
      <w:bookmarkStart w:id="669" w:name="_Toc396985477"/>
      <w:bookmarkStart w:id="670" w:name="_Toc19593"/>
      <w:bookmarkStart w:id="671" w:name="_Toc8442"/>
      <w:bookmarkStart w:id="672" w:name="_Toc6941"/>
      <w:bookmarkStart w:id="673" w:name="_Toc5424"/>
      <w:r>
        <w:rPr>
          <w:rFonts w:hint="eastAsia" w:hAnsi="宋体"/>
          <w:sz w:val="24"/>
          <w:szCs w:val="24"/>
        </w:rPr>
        <w:t>3.2工程量差异调整</w:t>
      </w:r>
      <w:bookmarkEnd w:id="668"/>
      <w:bookmarkEnd w:id="669"/>
      <w:bookmarkEnd w:id="670"/>
      <w:bookmarkEnd w:id="671"/>
      <w:bookmarkEnd w:id="672"/>
      <w:bookmarkEnd w:id="673"/>
    </w:p>
    <w:p>
      <w:pPr>
        <w:spacing w:line="400" w:lineRule="exact"/>
        <w:rPr>
          <w:rFonts w:hAnsi="宋体" w:cs="宋体"/>
          <w:sz w:val="24"/>
        </w:rPr>
      </w:pPr>
      <w:r>
        <w:rPr>
          <w:rFonts w:hint="eastAsia" w:hAnsi="宋体" w:cs="宋体"/>
          <w:sz w:val="24"/>
        </w:rPr>
        <w:t>3.2.1 工程量清单中的工作内容分类、子目列项、特征描述以及“分部分项工程量清单与</w:t>
      </w:r>
    </w:p>
    <w:p>
      <w:pPr>
        <w:spacing w:line="400" w:lineRule="exact"/>
        <w:rPr>
          <w:rFonts w:hAnsi="宋体" w:cs="宋体"/>
          <w:sz w:val="24"/>
        </w:rPr>
      </w:pPr>
      <w:r>
        <w:rPr>
          <w:rFonts w:hint="eastAsia" w:hAnsi="宋体" w:cs="宋体"/>
          <w:sz w:val="24"/>
        </w:rPr>
        <w:t xml:space="preserve">      计价表”中附带的工程量都不应理解为是对承包(招标)范围以及合同工作内容的唯</w:t>
      </w:r>
    </w:p>
    <w:p>
      <w:pPr>
        <w:spacing w:line="400" w:lineRule="exact"/>
        <w:rPr>
          <w:rFonts w:hAnsi="宋体" w:cs="宋体"/>
          <w:sz w:val="24"/>
        </w:rPr>
      </w:pPr>
      <w:r>
        <w:rPr>
          <w:rFonts w:hint="eastAsia" w:hAnsi="宋体" w:cs="宋体"/>
          <w:sz w:val="24"/>
        </w:rPr>
        <w:t xml:space="preserve">      一的、最终的或全部的定义。</w:t>
      </w:r>
    </w:p>
    <w:p>
      <w:pPr>
        <w:spacing w:line="400" w:lineRule="exact"/>
        <w:ind w:left="-1"/>
        <w:rPr>
          <w:rFonts w:hAnsi="宋体" w:cs="宋体"/>
          <w:sz w:val="24"/>
        </w:rPr>
      </w:pPr>
      <w:r>
        <w:rPr>
          <w:rFonts w:hint="eastAsia" w:hAnsi="宋体" w:cs="宋体"/>
          <w:sz w:val="24"/>
        </w:rPr>
        <w:t>3.2.2 投标人应对招标人提供的工程量清单进行认真细致的复核。这种复核包括对招标人</w:t>
      </w:r>
    </w:p>
    <w:p>
      <w:pPr>
        <w:spacing w:line="400" w:lineRule="exact"/>
        <w:ind w:left="-1"/>
        <w:rPr>
          <w:rFonts w:hAnsi="宋体" w:cs="宋体"/>
          <w:sz w:val="24"/>
        </w:rPr>
      </w:pPr>
      <w:r>
        <w:rPr>
          <w:rFonts w:hint="eastAsia" w:hAnsi="宋体" w:cs="宋体"/>
          <w:sz w:val="24"/>
        </w:rPr>
        <w:t xml:space="preserve">      提供的工程量清单中的子目编码、子目名称、子目特征描述、计量单位、工程量的</w:t>
      </w:r>
    </w:p>
    <w:p>
      <w:pPr>
        <w:spacing w:line="400" w:lineRule="exact"/>
        <w:ind w:left="-1"/>
        <w:rPr>
          <w:rFonts w:hAnsi="宋体" w:cs="宋体"/>
          <w:sz w:val="24"/>
        </w:rPr>
      </w:pPr>
      <w:r>
        <w:rPr>
          <w:rFonts w:hint="eastAsia" w:hAnsi="宋体" w:cs="宋体"/>
          <w:sz w:val="24"/>
        </w:rPr>
        <w:t xml:space="preserve">      准确性以及可能存在的任何书写、打印错误进行检查和复核，特别是对“分部分项</w:t>
      </w:r>
    </w:p>
    <w:p>
      <w:pPr>
        <w:spacing w:line="400" w:lineRule="exact"/>
        <w:ind w:left="-1"/>
        <w:rPr>
          <w:rFonts w:hAnsi="宋体" w:cs="宋体"/>
          <w:sz w:val="24"/>
        </w:rPr>
      </w:pPr>
      <w:r>
        <w:rPr>
          <w:rFonts w:hint="eastAsia" w:hAnsi="宋体" w:cs="宋体"/>
          <w:sz w:val="24"/>
        </w:rPr>
        <w:t xml:space="preserve">      工程量清单与计价表”中每个工作子目的工程量进行重新计算和校核。如果投标人</w:t>
      </w:r>
    </w:p>
    <w:p>
      <w:pPr>
        <w:spacing w:line="400" w:lineRule="exact"/>
        <w:ind w:left="-1"/>
        <w:rPr>
          <w:rFonts w:hAnsi="宋体" w:cs="宋体"/>
          <w:sz w:val="24"/>
        </w:rPr>
      </w:pPr>
      <w:r>
        <w:rPr>
          <w:rFonts w:hint="eastAsia" w:hAnsi="宋体" w:cs="宋体"/>
          <w:sz w:val="24"/>
        </w:rPr>
        <w:t xml:space="preserve">      经过检查和复核以后认为招标人提供的工程量清单存在差异，则投标人应将此类差</w:t>
      </w:r>
    </w:p>
    <w:p>
      <w:pPr>
        <w:spacing w:line="400" w:lineRule="exact"/>
        <w:ind w:left="-1"/>
        <w:rPr>
          <w:rFonts w:hAnsi="宋体" w:cs="宋体"/>
          <w:sz w:val="24"/>
        </w:rPr>
      </w:pPr>
      <w:r>
        <w:rPr>
          <w:rFonts w:hint="eastAsia" w:hAnsi="宋体" w:cs="宋体"/>
          <w:sz w:val="24"/>
        </w:rPr>
        <w:t xml:space="preserve">      异的详细情况连同按投标人须知规定提交的要求招标人澄清的其他问题一起提交</w:t>
      </w:r>
    </w:p>
    <w:p>
      <w:pPr>
        <w:spacing w:line="400" w:lineRule="exact"/>
        <w:ind w:left="-1"/>
        <w:rPr>
          <w:rFonts w:hAnsi="宋体" w:cs="宋体"/>
          <w:sz w:val="24"/>
        </w:rPr>
      </w:pPr>
      <w:r>
        <w:rPr>
          <w:rFonts w:hint="eastAsia" w:hAnsi="宋体" w:cs="宋体"/>
          <w:sz w:val="24"/>
        </w:rPr>
        <w:t xml:space="preserve">      给招标人，招标人将根据实际情况决定是否颁发工程量清单的补充和(或)修改文</w:t>
      </w:r>
    </w:p>
    <w:p>
      <w:pPr>
        <w:spacing w:line="400" w:lineRule="exact"/>
        <w:ind w:left="-1"/>
        <w:rPr>
          <w:rFonts w:hAnsi="宋体" w:cs="宋体"/>
          <w:sz w:val="24"/>
        </w:rPr>
      </w:pPr>
      <w:r>
        <w:rPr>
          <w:rFonts w:hint="eastAsia" w:hAnsi="宋体" w:cs="宋体"/>
          <w:sz w:val="24"/>
        </w:rPr>
        <w:t xml:space="preserve">      件。</w:t>
      </w:r>
    </w:p>
    <w:p>
      <w:pPr>
        <w:spacing w:line="400" w:lineRule="exact"/>
        <w:ind w:left="-1"/>
        <w:rPr>
          <w:rFonts w:hAnsi="宋体" w:cs="宋体"/>
          <w:sz w:val="24"/>
        </w:rPr>
      </w:pPr>
      <w:r>
        <w:rPr>
          <w:rFonts w:hint="eastAsia" w:hAnsi="宋体" w:cs="宋体"/>
          <w:sz w:val="24"/>
        </w:rPr>
        <w:t>3.2.3 如果招标人在检查投标人根据上文第3.2.2项提交的工程量差异问题后认为没有必</w:t>
      </w:r>
    </w:p>
    <w:p>
      <w:pPr>
        <w:spacing w:line="400" w:lineRule="exact"/>
        <w:ind w:left="-1"/>
        <w:rPr>
          <w:rFonts w:hAnsi="宋体" w:cs="宋体"/>
          <w:sz w:val="24"/>
        </w:rPr>
      </w:pPr>
      <w:r>
        <w:rPr>
          <w:rFonts w:hint="eastAsia" w:hAnsi="宋体" w:cs="宋体"/>
          <w:sz w:val="24"/>
        </w:rPr>
        <w:t xml:space="preserve">      要对工程量清单进行补充和(或)修改，或者招标人根据上文第3.2.2项对工程量清</w:t>
      </w:r>
    </w:p>
    <w:p>
      <w:pPr>
        <w:spacing w:line="400" w:lineRule="exact"/>
        <w:ind w:left="-1"/>
        <w:rPr>
          <w:rFonts w:hAnsi="宋体" w:cs="宋体"/>
          <w:sz w:val="24"/>
        </w:rPr>
      </w:pPr>
      <w:r>
        <w:rPr>
          <w:rFonts w:hint="eastAsia" w:hAnsi="宋体" w:cs="宋体"/>
          <w:sz w:val="24"/>
        </w:rPr>
        <w:t xml:space="preserve">      单进行了补充和(或)修改，但投标人认为工程量清单中的工程量依然存在差异，则</w:t>
      </w:r>
    </w:p>
    <w:p>
      <w:pPr>
        <w:spacing w:line="400" w:lineRule="exact"/>
        <w:ind w:left="-1"/>
        <w:rPr>
          <w:rFonts w:hAnsi="宋体" w:cs="宋体"/>
          <w:sz w:val="24"/>
        </w:rPr>
      </w:pPr>
      <w:r>
        <w:rPr>
          <w:rFonts w:hint="eastAsia" w:hAnsi="宋体" w:cs="宋体"/>
          <w:sz w:val="24"/>
        </w:rPr>
        <w:t xml:space="preserve">      此类差异不再提交招标人答疑和修正，而是直接按招标人提供的工程量清单(包括</w:t>
      </w:r>
    </w:p>
    <w:p>
      <w:pPr>
        <w:spacing w:line="400" w:lineRule="exact"/>
        <w:ind w:left="-1"/>
        <w:rPr>
          <w:rFonts w:hAnsi="宋体" w:cs="宋体"/>
          <w:sz w:val="24"/>
        </w:rPr>
      </w:pPr>
      <w:r>
        <w:rPr>
          <w:rFonts w:hint="eastAsia" w:hAnsi="宋体" w:cs="宋体"/>
          <w:sz w:val="24"/>
        </w:rPr>
        <w:t xml:space="preserve">      招标人可能的补充和(或)修改)进行投标报价。投标人在按照工程量清单进行报价</w:t>
      </w:r>
    </w:p>
    <w:p>
      <w:pPr>
        <w:spacing w:line="400" w:lineRule="exact"/>
        <w:ind w:left="-1"/>
        <w:rPr>
          <w:rFonts w:hAnsi="宋体" w:cs="宋体"/>
          <w:sz w:val="24"/>
        </w:rPr>
      </w:pPr>
      <w:r>
        <w:rPr>
          <w:rFonts w:hint="eastAsia" w:hAnsi="宋体" w:cs="宋体"/>
          <w:sz w:val="24"/>
        </w:rPr>
        <w:t xml:space="preserve">      时，除按照本节2.7.3项要求对招标人提供的措施项目清单的内容进行细化或增减</w:t>
      </w:r>
    </w:p>
    <w:p>
      <w:pPr>
        <w:spacing w:line="400" w:lineRule="exact"/>
        <w:ind w:left="-1"/>
        <w:rPr>
          <w:rFonts w:hAnsi="宋体" w:cs="宋体"/>
          <w:sz w:val="24"/>
        </w:rPr>
      </w:pPr>
      <w:r>
        <w:rPr>
          <w:rFonts w:hint="eastAsia" w:hAnsi="宋体" w:cs="宋体"/>
          <w:sz w:val="24"/>
        </w:rPr>
        <w:t xml:space="preserve">      外，不得改变(包括对工程量清单子目的子目名称、子目特征描述、计量单位以及</w:t>
      </w:r>
    </w:p>
    <w:p>
      <w:pPr>
        <w:spacing w:line="400" w:lineRule="exact"/>
        <w:ind w:left="-1"/>
        <w:rPr>
          <w:rFonts w:hAnsi="宋体" w:cs="宋体"/>
          <w:sz w:val="24"/>
        </w:rPr>
      </w:pPr>
      <w:r>
        <w:rPr>
          <w:rFonts w:hint="eastAsia" w:hAnsi="宋体" w:cs="宋体"/>
          <w:sz w:val="24"/>
        </w:rPr>
        <w:t xml:space="preserve">      工程量的任何修改、增加或减少)招标人提供的分部分项工程量清单和其他项目清</w:t>
      </w:r>
    </w:p>
    <w:p>
      <w:pPr>
        <w:spacing w:line="400" w:lineRule="exact"/>
        <w:ind w:left="-1"/>
        <w:rPr>
          <w:rFonts w:hAnsi="宋体" w:cs="宋体"/>
          <w:sz w:val="24"/>
        </w:rPr>
      </w:pPr>
      <w:r>
        <w:rPr>
          <w:rFonts w:hint="eastAsia" w:hAnsi="宋体" w:cs="宋体"/>
          <w:sz w:val="24"/>
        </w:rPr>
        <w:t xml:space="preserve">      单。即使按照图纸和招标范围的约定并不存在的子目，只要在招标人提供的分部分</w:t>
      </w:r>
    </w:p>
    <w:p>
      <w:pPr>
        <w:spacing w:line="400" w:lineRule="exact"/>
        <w:ind w:left="-1"/>
        <w:rPr>
          <w:rFonts w:hAnsi="宋体" w:cs="宋体"/>
          <w:sz w:val="24"/>
        </w:rPr>
      </w:pPr>
      <w:r>
        <w:rPr>
          <w:rFonts w:hint="eastAsia" w:hAnsi="宋体" w:cs="宋体"/>
          <w:sz w:val="24"/>
        </w:rPr>
        <w:t xml:space="preserve">      项工程量清单中已经列明，投标人都需要对其报价，并纳入投标总价的计算。</w:t>
      </w:r>
    </w:p>
    <w:p>
      <w:pPr>
        <w:rPr>
          <w:rFonts w:hAnsi="宋体"/>
          <w:sz w:val="24"/>
          <w:szCs w:val="24"/>
        </w:rPr>
      </w:pPr>
      <w:r>
        <w:rPr>
          <w:rFonts w:hint="eastAsia" w:hAnsi="宋体"/>
          <w:sz w:val="24"/>
          <w:szCs w:val="24"/>
        </w:rPr>
        <w:t>3.3暂列金额和暂估价</w:t>
      </w:r>
    </w:p>
    <w:p>
      <w:pPr>
        <w:spacing w:line="400" w:lineRule="exact"/>
        <w:rPr>
          <w:rFonts w:hAnsi="宋体" w:cs="宋体"/>
          <w:sz w:val="24"/>
        </w:rPr>
      </w:pPr>
      <w:r>
        <w:rPr>
          <w:rFonts w:hint="eastAsia" w:hAnsi="宋体" w:cs="宋体"/>
          <w:sz w:val="24"/>
        </w:rPr>
        <w:t>3.3.1 “暂列金额明细表”中所列暂列金额(不包括计日工金额)中已经包含与其对应的管</w:t>
      </w:r>
    </w:p>
    <w:p>
      <w:pPr>
        <w:spacing w:line="400" w:lineRule="exact"/>
        <w:rPr>
          <w:rFonts w:hAnsi="宋体" w:cs="宋体"/>
          <w:sz w:val="24"/>
        </w:rPr>
      </w:pPr>
      <w:r>
        <w:rPr>
          <w:rFonts w:hint="eastAsia" w:hAnsi="宋体" w:cs="宋体"/>
          <w:sz w:val="24"/>
        </w:rPr>
        <w:t xml:space="preserve">      理费、利润和规费，但不含税金。投标人应按本招标文件规定将此类暂列金额直接</w:t>
      </w:r>
    </w:p>
    <w:p>
      <w:pPr>
        <w:spacing w:line="400" w:lineRule="exact"/>
        <w:rPr>
          <w:rFonts w:hAnsi="宋体" w:cs="宋体"/>
          <w:sz w:val="24"/>
        </w:rPr>
      </w:pPr>
      <w:r>
        <w:rPr>
          <w:rFonts w:hint="eastAsia" w:hAnsi="宋体" w:cs="宋体"/>
          <w:sz w:val="24"/>
        </w:rPr>
        <w:t xml:space="preserve">      纳入其他项目清单的投标价格并计取相应的税金，不需要考虑除税金以外的其他任</w:t>
      </w:r>
    </w:p>
    <w:p>
      <w:pPr>
        <w:spacing w:line="400" w:lineRule="exact"/>
        <w:rPr>
          <w:rFonts w:hAnsi="宋体" w:cs="宋体"/>
          <w:sz w:val="24"/>
        </w:rPr>
      </w:pPr>
      <w:r>
        <w:rPr>
          <w:rFonts w:hint="eastAsia" w:hAnsi="宋体" w:cs="宋体"/>
          <w:sz w:val="24"/>
        </w:rPr>
        <w:t xml:space="preserve">      何费用。</w:t>
      </w:r>
    </w:p>
    <w:p>
      <w:pPr>
        <w:spacing w:line="400" w:lineRule="exact"/>
        <w:ind w:left="-1"/>
        <w:rPr>
          <w:rFonts w:hAnsi="宋体" w:cs="宋体"/>
          <w:sz w:val="24"/>
        </w:rPr>
      </w:pPr>
      <w:r>
        <w:rPr>
          <w:rFonts w:hint="eastAsia" w:hAnsi="宋体" w:cs="宋体"/>
          <w:sz w:val="24"/>
        </w:rPr>
        <w:t>3.3.2 “材料和工程设备暂估价表”中所列的材料和工程设备暂估价是此类材料、工程设</w:t>
      </w:r>
    </w:p>
    <w:p>
      <w:pPr>
        <w:spacing w:line="400" w:lineRule="exact"/>
        <w:ind w:left="-1"/>
        <w:rPr>
          <w:rFonts w:hAnsi="宋体" w:cs="宋体"/>
          <w:sz w:val="24"/>
        </w:rPr>
      </w:pPr>
      <w:r>
        <w:rPr>
          <w:rFonts w:hint="eastAsia" w:hAnsi="宋体" w:cs="宋体"/>
          <w:sz w:val="24"/>
        </w:rPr>
        <w:t xml:space="preserve">      备本身运至施工现场内的工地地面价，不包括其本身所对应的管理费、利润、规费、</w:t>
      </w:r>
    </w:p>
    <w:p>
      <w:pPr>
        <w:spacing w:line="400" w:lineRule="exact"/>
        <w:ind w:left="-1"/>
        <w:rPr>
          <w:rFonts w:hAnsi="宋体" w:cs="宋体"/>
          <w:sz w:val="24"/>
        </w:rPr>
      </w:pPr>
      <w:r>
        <w:rPr>
          <w:rFonts w:hint="eastAsia" w:hAnsi="宋体" w:cs="宋体"/>
          <w:sz w:val="24"/>
        </w:rPr>
        <w:t xml:space="preserve">      税金以及这些材料和工程设备的安装、安装所需要的辅助材料、安装损耗、驻厂监</w:t>
      </w:r>
    </w:p>
    <w:p>
      <w:pPr>
        <w:spacing w:line="400" w:lineRule="exact"/>
        <w:rPr>
          <w:rFonts w:hAnsi="宋体" w:cs="宋体"/>
          <w:sz w:val="24"/>
        </w:rPr>
      </w:pPr>
      <w:r>
        <w:rPr>
          <w:rFonts w:hint="eastAsia" w:hAnsi="宋体" w:cs="宋体"/>
          <w:sz w:val="24"/>
        </w:rPr>
        <w:t xml:space="preserve">      造以及发生在现场内的验收、存储、保管、开箱、二次倒运、从存放地点运至安装</w:t>
      </w:r>
    </w:p>
    <w:p>
      <w:pPr>
        <w:spacing w:line="400" w:lineRule="exact"/>
        <w:rPr>
          <w:rFonts w:hAnsi="宋体" w:cs="宋体"/>
          <w:sz w:val="24"/>
        </w:rPr>
      </w:pPr>
      <w:r>
        <w:rPr>
          <w:rFonts w:hint="eastAsia" w:hAnsi="宋体" w:cs="宋体"/>
          <w:sz w:val="24"/>
        </w:rPr>
        <w:t xml:space="preserve">      地点以及其他任何必要的辅助工作(以下简称“暂估价材料和工程设备的安装及辅</w:t>
      </w:r>
    </w:p>
    <w:p>
      <w:pPr>
        <w:spacing w:line="400" w:lineRule="exact"/>
        <w:rPr>
          <w:rFonts w:hAnsi="宋体" w:cs="宋体"/>
          <w:sz w:val="24"/>
        </w:rPr>
      </w:pPr>
      <w:r>
        <w:rPr>
          <w:rFonts w:hint="eastAsia" w:hAnsi="宋体" w:cs="宋体"/>
          <w:sz w:val="24"/>
        </w:rPr>
        <w:t xml:space="preserve">      助工作”)所发生的费用及其对应的管理费、利润、规费和税金。除应按本招标文</w:t>
      </w:r>
    </w:p>
    <w:p>
      <w:pPr>
        <w:spacing w:line="400" w:lineRule="exact"/>
        <w:rPr>
          <w:rFonts w:hAnsi="宋体" w:cs="宋体"/>
          <w:sz w:val="24"/>
        </w:rPr>
      </w:pPr>
      <w:r>
        <w:rPr>
          <w:rFonts w:hint="eastAsia" w:hAnsi="宋体" w:cs="宋体"/>
          <w:sz w:val="24"/>
        </w:rPr>
        <w:t xml:space="preserve">      件规定将此类暂估价本身纳入分部分项工程量清单相应子目的综合单价以外，投标</w:t>
      </w:r>
    </w:p>
    <w:p>
      <w:pPr>
        <w:spacing w:line="400" w:lineRule="exact"/>
        <w:rPr>
          <w:rFonts w:hAnsi="宋体" w:cs="宋体"/>
          <w:sz w:val="24"/>
        </w:rPr>
      </w:pPr>
      <w:r>
        <w:rPr>
          <w:rFonts w:hint="eastAsia" w:hAnsi="宋体" w:cs="宋体"/>
          <w:sz w:val="24"/>
        </w:rPr>
        <w:t xml:space="preserve">      人还应将上述材料和工程设备的安装及辅助工作所发生的费用以及与此类费用有</w:t>
      </w:r>
    </w:p>
    <w:p>
      <w:pPr>
        <w:spacing w:line="400" w:lineRule="exact"/>
        <w:rPr>
          <w:rFonts w:hAnsi="宋体" w:cs="宋体"/>
          <w:sz w:val="24"/>
        </w:rPr>
      </w:pPr>
      <w:r>
        <w:rPr>
          <w:rFonts w:hint="eastAsia" w:hAnsi="宋体" w:cs="宋体"/>
          <w:sz w:val="24"/>
        </w:rPr>
        <w:t xml:space="preserve">      关的管理费和利润包含在分部分项工程量清单相应子目的综合单价中，并计取相应</w:t>
      </w:r>
    </w:p>
    <w:p>
      <w:pPr>
        <w:spacing w:line="400" w:lineRule="exact"/>
        <w:rPr>
          <w:rFonts w:hAnsi="宋体" w:cs="宋体"/>
          <w:sz w:val="24"/>
        </w:rPr>
      </w:pPr>
      <w:r>
        <w:rPr>
          <w:rFonts w:hint="eastAsia" w:hAnsi="宋体" w:cs="宋体"/>
          <w:sz w:val="24"/>
        </w:rPr>
        <w:t xml:space="preserve">      的规费和税金。</w:t>
      </w:r>
    </w:p>
    <w:p>
      <w:pPr>
        <w:spacing w:line="400" w:lineRule="exact"/>
        <w:rPr>
          <w:rFonts w:hAnsi="宋体" w:cs="宋体"/>
          <w:sz w:val="24"/>
        </w:rPr>
      </w:pPr>
      <w:r>
        <w:rPr>
          <w:rFonts w:hint="eastAsia" w:hAnsi="宋体" w:cs="宋体"/>
          <w:sz w:val="24"/>
        </w:rPr>
        <w:t>3.3.3 专业工程暂估价表中所列的专业工程暂估价已经包含与其对应的管理费、利润和规</w:t>
      </w:r>
    </w:p>
    <w:p>
      <w:pPr>
        <w:spacing w:line="400" w:lineRule="exact"/>
        <w:rPr>
          <w:rFonts w:hAnsi="宋体" w:cs="宋体"/>
          <w:sz w:val="24"/>
        </w:rPr>
      </w:pPr>
      <w:r>
        <w:rPr>
          <w:rFonts w:hint="eastAsia" w:hAnsi="宋体" w:cs="宋体"/>
          <w:sz w:val="24"/>
        </w:rPr>
        <w:t xml:space="preserve">      费，但不含税金。投标人应按本招标文件规定将此类暂估价直接纳入其他项目清单</w:t>
      </w:r>
    </w:p>
    <w:p>
      <w:pPr>
        <w:spacing w:line="400" w:lineRule="exact"/>
        <w:rPr>
          <w:rFonts w:hAnsi="宋体" w:cs="宋体"/>
          <w:sz w:val="24"/>
        </w:rPr>
      </w:pPr>
      <w:r>
        <w:rPr>
          <w:rFonts w:hint="eastAsia" w:hAnsi="宋体" w:cs="宋体"/>
          <w:sz w:val="24"/>
        </w:rPr>
        <w:t xml:space="preserve">      的投标价格并计取相应的税金。除按本招标文件规定将此类暂估价纳入其他项目清</w:t>
      </w:r>
    </w:p>
    <w:p>
      <w:pPr>
        <w:spacing w:line="400" w:lineRule="exact"/>
        <w:rPr>
          <w:rFonts w:hAnsi="宋体" w:cs="宋体"/>
          <w:sz w:val="24"/>
        </w:rPr>
      </w:pPr>
      <w:r>
        <w:rPr>
          <w:rFonts w:hint="eastAsia" w:hAnsi="宋体" w:cs="宋体"/>
          <w:sz w:val="24"/>
        </w:rPr>
        <w:t xml:space="preserve">      单的投标价格并计取相应的税金以外，投标人还需要根据招标文件规定的内容考虑</w:t>
      </w:r>
    </w:p>
    <w:p>
      <w:pPr>
        <w:spacing w:line="400" w:lineRule="exact"/>
        <w:rPr>
          <w:rFonts w:hAnsi="宋体" w:cs="宋体"/>
          <w:sz w:val="24"/>
        </w:rPr>
      </w:pPr>
      <w:r>
        <w:rPr>
          <w:rFonts w:hint="eastAsia" w:hAnsi="宋体" w:cs="宋体"/>
          <w:sz w:val="24"/>
        </w:rPr>
        <w:t xml:space="preserve">      相应的总承包服务费以及与总承包服务费有关的规费和税金。</w:t>
      </w:r>
    </w:p>
    <w:p>
      <w:pPr>
        <w:spacing w:line="400" w:lineRule="exact"/>
        <w:ind w:left="840" w:hanging="840" w:hangingChars="350"/>
        <w:rPr>
          <w:rFonts w:hAnsi="宋体" w:cs="宋体"/>
          <w:sz w:val="24"/>
          <w:shd w:val="clear" w:color="FFFFFF" w:fill="D9D9D9"/>
        </w:rPr>
      </w:pPr>
      <w:r>
        <w:rPr>
          <w:rFonts w:hint="eastAsia" w:hAnsi="宋体" w:cs="宋体"/>
          <w:sz w:val="24"/>
        </w:rPr>
        <w:t>3.4其他补充说明</w:t>
      </w:r>
    </w:p>
    <w:bookmarkEnd w:id="576"/>
    <w:bookmarkEnd w:id="577"/>
    <w:bookmarkEnd w:id="578"/>
    <w:bookmarkEnd w:id="579"/>
    <w:p>
      <w:pPr>
        <w:numPr>
          <w:ilvl w:val="0"/>
          <w:numId w:val="7"/>
        </w:numPr>
        <w:rPr>
          <w:rFonts w:hAnsi="宋体"/>
          <w:sz w:val="24"/>
          <w:szCs w:val="24"/>
        </w:rPr>
      </w:pPr>
      <w:bookmarkStart w:id="674" w:name="_Toc11228"/>
      <w:bookmarkStart w:id="675" w:name="_Toc354672411"/>
      <w:bookmarkStart w:id="676" w:name="_Toc25283"/>
      <w:bookmarkStart w:id="677" w:name="_Toc20545"/>
      <w:bookmarkStart w:id="678" w:name="_Toc396985478"/>
      <w:bookmarkStart w:id="679" w:name="_Toc3559"/>
      <w:bookmarkStart w:id="680" w:name="_Toc11859488"/>
      <w:r>
        <w:rPr>
          <w:rFonts w:hint="eastAsia" w:hAnsi="宋体"/>
          <w:sz w:val="24"/>
          <w:szCs w:val="24"/>
        </w:rPr>
        <w:t>工程量清单报价表</w:t>
      </w:r>
      <w:bookmarkEnd w:id="674"/>
      <w:bookmarkEnd w:id="675"/>
      <w:bookmarkEnd w:id="676"/>
      <w:bookmarkEnd w:id="677"/>
      <w:bookmarkEnd w:id="678"/>
      <w:bookmarkEnd w:id="679"/>
      <w:bookmarkEnd w:id="680"/>
    </w:p>
    <w:p>
      <w:pPr>
        <w:ind w:firstLine="240" w:firstLineChars="100"/>
        <w:rPr>
          <w:rFonts w:hAnsi="宋体" w:cs="宋体"/>
          <w:sz w:val="24"/>
          <w:szCs w:val="22"/>
        </w:rPr>
      </w:pPr>
      <w:r>
        <w:rPr>
          <w:rFonts w:hint="eastAsia" w:hAnsi="宋体" w:cs="宋体"/>
          <w:sz w:val="24"/>
          <w:szCs w:val="22"/>
        </w:rPr>
        <w:t>工程量清单报价表格格式仅供参考，不作为限制性投标格式。</w:t>
      </w:r>
      <w:bookmarkStart w:id="681" w:name="表-04_单位工程招标控制价汇总表"/>
      <w:bookmarkEnd w:id="681"/>
    </w:p>
    <w:p>
      <w:pPr>
        <w:pStyle w:val="15"/>
        <w:ind w:firstLine="240"/>
        <w:rPr>
          <w:rFonts w:hAnsi="宋体" w:cs="宋体"/>
          <w:sz w:val="24"/>
          <w:szCs w:val="22"/>
        </w:rPr>
      </w:pPr>
    </w:p>
    <w:p>
      <w:pPr>
        <w:pStyle w:val="3"/>
        <w:spacing w:before="120" w:after="120" w:line="400" w:lineRule="exact"/>
        <w:jc w:val="center"/>
        <w:rPr>
          <w:rFonts w:hint="eastAsia" w:ascii="宋体" w:hAnsi="宋体"/>
          <w:sz w:val="32"/>
        </w:rPr>
      </w:pPr>
      <w:bookmarkStart w:id="682" w:name="_Toc11859489"/>
    </w:p>
    <w:p>
      <w:pPr>
        <w:rPr>
          <w:rFonts w:hint="eastAsia" w:ascii="宋体" w:hAnsi="宋体"/>
          <w:sz w:val="32"/>
        </w:rPr>
      </w:pPr>
    </w:p>
    <w:p>
      <w:pPr>
        <w:pStyle w:val="15"/>
        <w:rPr>
          <w:rFonts w:hint="eastAsia" w:ascii="宋体" w:hAnsi="宋体"/>
          <w:sz w:val="32"/>
        </w:rPr>
      </w:pPr>
    </w:p>
    <w:p>
      <w:pPr>
        <w:pStyle w:val="15"/>
        <w:rPr>
          <w:rFonts w:hint="eastAsia" w:ascii="宋体" w:hAnsi="宋体"/>
          <w:sz w:val="32"/>
        </w:rPr>
      </w:pPr>
    </w:p>
    <w:p>
      <w:pPr>
        <w:pStyle w:val="15"/>
        <w:rPr>
          <w:rFonts w:hint="eastAsia" w:ascii="宋体" w:hAnsi="宋体"/>
          <w:sz w:val="32"/>
        </w:rPr>
      </w:pPr>
    </w:p>
    <w:p>
      <w:pPr>
        <w:pStyle w:val="15"/>
        <w:rPr>
          <w:rFonts w:hint="eastAsia" w:ascii="宋体" w:hAnsi="宋体"/>
          <w:sz w:val="32"/>
        </w:rPr>
      </w:pPr>
    </w:p>
    <w:p>
      <w:pPr>
        <w:pStyle w:val="15"/>
        <w:rPr>
          <w:rFonts w:hint="eastAsia" w:ascii="宋体" w:hAnsi="宋体"/>
          <w:sz w:val="32"/>
        </w:rPr>
      </w:pPr>
    </w:p>
    <w:p>
      <w:pPr>
        <w:pStyle w:val="15"/>
        <w:rPr>
          <w:rFonts w:hint="eastAsia" w:ascii="宋体" w:hAnsi="宋体"/>
          <w:sz w:val="32"/>
        </w:rPr>
      </w:pPr>
    </w:p>
    <w:p>
      <w:pPr>
        <w:pStyle w:val="15"/>
        <w:rPr>
          <w:rFonts w:hint="eastAsia" w:ascii="宋体" w:hAnsi="宋体"/>
          <w:sz w:val="32"/>
        </w:rPr>
      </w:pPr>
    </w:p>
    <w:p>
      <w:pPr>
        <w:pStyle w:val="3"/>
        <w:spacing w:before="120" w:after="120" w:line="400" w:lineRule="exact"/>
        <w:jc w:val="center"/>
        <w:rPr>
          <w:rFonts w:ascii="宋体" w:hAnsi="宋体"/>
          <w:sz w:val="32"/>
        </w:rPr>
      </w:pPr>
      <w:bookmarkStart w:id="683" w:name="_Toc6101"/>
      <w:r>
        <w:rPr>
          <w:rFonts w:hint="eastAsia" w:ascii="宋体" w:hAnsi="宋体"/>
          <w:sz w:val="32"/>
        </w:rPr>
        <w:t>第六章 图纸</w:t>
      </w:r>
      <w:bookmarkEnd w:id="682"/>
      <w:r>
        <w:rPr>
          <w:rFonts w:hint="eastAsia" w:ascii="宋体" w:hAnsi="宋体"/>
          <w:sz w:val="32"/>
        </w:rPr>
        <w:t>（另册）</w:t>
      </w:r>
      <w:bookmarkEnd w:id="683"/>
    </w:p>
    <w:p>
      <w:pPr>
        <w:spacing w:line="400" w:lineRule="exact"/>
        <w:ind w:firstLine="482" w:firstLineChars="200"/>
        <w:rPr>
          <w:rFonts w:hAnsi="宋体"/>
          <w:b/>
          <w:bCs/>
          <w:sz w:val="24"/>
        </w:rPr>
      </w:pPr>
      <w:r>
        <w:rPr>
          <w:rFonts w:hAnsi="宋体"/>
          <w:b/>
          <w:bCs/>
          <w:sz w:val="24"/>
        </w:rPr>
        <w:br w:type="page"/>
      </w:r>
    </w:p>
    <w:p>
      <w:pPr>
        <w:pStyle w:val="3"/>
        <w:spacing w:before="120" w:after="120" w:line="400" w:lineRule="exact"/>
        <w:jc w:val="center"/>
        <w:rPr>
          <w:rFonts w:hint="eastAsia" w:ascii="宋体" w:hAnsi="宋体"/>
          <w:sz w:val="32"/>
        </w:rPr>
      </w:pPr>
    </w:p>
    <w:p>
      <w:pPr>
        <w:pStyle w:val="3"/>
        <w:spacing w:before="120" w:after="120" w:line="400" w:lineRule="exact"/>
        <w:jc w:val="center"/>
        <w:rPr>
          <w:rFonts w:hint="eastAsia" w:ascii="宋体" w:hAnsi="宋体"/>
          <w:sz w:val="32"/>
        </w:rPr>
      </w:pPr>
    </w:p>
    <w:p>
      <w:pPr>
        <w:pStyle w:val="3"/>
        <w:spacing w:before="120" w:after="120" w:line="400" w:lineRule="exact"/>
        <w:jc w:val="center"/>
        <w:rPr>
          <w:rFonts w:hint="eastAsia" w:ascii="宋体" w:hAnsi="宋体"/>
          <w:sz w:val="32"/>
        </w:rPr>
      </w:pPr>
    </w:p>
    <w:p>
      <w:pPr>
        <w:pStyle w:val="3"/>
        <w:spacing w:before="120" w:after="120" w:line="400" w:lineRule="exact"/>
        <w:jc w:val="center"/>
        <w:rPr>
          <w:rFonts w:hint="eastAsia" w:ascii="宋体" w:hAnsi="宋体"/>
          <w:sz w:val="32"/>
        </w:rPr>
      </w:pPr>
    </w:p>
    <w:p>
      <w:pPr>
        <w:pStyle w:val="3"/>
        <w:spacing w:before="120" w:after="120" w:line="400" w:lineRule="exact"/>
        <w:jc w:val="center"/>
        <w:rPr>
          <w:rFonts w:hint="eastAsia" w:ascii="宋体" w:hAnsi="宋体"/>
          <w:sz w:val="32"/>
        </w:rPr>
      </w:pPr>
    </w:p>
    <w:p>
      <w:pPr>
        <w:pStyle w:val="3"/>
        <w:spacing w:before="120" w:after="120" w:line="400" w:lineRule="exact"/>
        <w:jc w:val="center"/>
        <w:rPr>
          <w:rFonts w:hint="eastAsia" w:ascii="宋体" w:hAnsi="宋体"/>
          <w:sz w:val="32"/>
        </w:rPr>
      </w:pPr>
    </w:p>
    <w:p>
      <w:pPr>
        <w:pStyle w:val="3"/>
        <w:spacing w:before="120" w:after="120" w:line="400" w:lineRule="exact"/>
        <w:jc w:val="center"/>
        <w:rPr>
          <w:rFonts w:hint="eastAsia" w:ascii="宋体" w:hAnsi="宋体"/>
          <w:sz w:val="32"/>
        </w:rPr>
      </w:pPr>
    </w:p>
    <w:p>
      <w:pPr>
        <w:pStyle w:val="3"/>
        <w:spacing w:before="120" w:after="120" w:line="400" w:lineRule="exact"/>
        <w:jc w:val="center"/>
        <w:rPr>
          <w:rFonts w:hint="eastAsia" w:ascii="宋体" w:hAnsi="宋体"/>
          <w:sz w:val="32"/>
        </w:rPr>
      </w:pPr>
    </w:p>
    <w:p>
      <w:pPr>
        <w:pStyle w:val="3"/>
        <w:spacing w:before="120" w:after="120" w:line="400" w:lineRule="exact"/>
        <w:jc w:val="center"/>
        <w:rPr>
          <w:rFonts w:ascii="宋体" w:hAnsi="宋体"/>
          <w:sz w:val="32"/>
        </w:rPr>
      </w:pPr>
      <w:bookmarkStart w:id="684" w:name="_Toc12692"/>
      <w:r>
        <w:rPr>
          <w:rFonts w:hint="eastAsia" w:ascii="宋体" w:hAnsi="宋体"/>
          <w:sz w:val="32"/>
        </w:rPr>
        <w:t>第七章  技术标准和要求</w:t>
      </w:r>
      <w:bookmarkEnd w:id="684"/>
    </w:p>
    <w:p>
      <w:pPr>
        <w:pStyle w:val="178"/>
        <w:keepNext w:val="0"/>
        <w:keepLines w:val="0"/>
        <w:outlineLvl w:val="0"/>
        <w:rPr>
          <w:rFonts w:ascii="宋体" w:hAnsi="宋体" w:eastAsia="宋体"/>
          <w:b/>
          <w:bCs/>
        </w:rPr>
      </w:pPr>
      <w:bookmarkStart w:id="685" w:name="_Toc7571"/>
      <w:r>
        <w:rPr>
          <w:rFonts w:hint="eastAsia" w:ascii="宋体" w:hAnsi="宋体" w:eastAsia="宋体"/>
          <w:sz w:val="24"/>
        </w:rPr>
        <w:t>依据设计文件的要求，本招标项目的材料、设备、施工及建设成果须达到现行的中华人民共和国、省或行业的工程建设标准及规范的要求。</w:t>
      </w:r>
      <w:r>
        <w:rPr>
          <w:rFonts w:ascii="宋体" w:hAnsi="宋体" w:eastAsia="宋体"/>
          <w:b/>
          <w:bCs/>
        </w:rPr>
        <w:br w:type="page"/>
      </w:r>
      <w:bookmarkEnd w:id="685"/>
    </w:p>
    <w:p>
      <w:pPr>
        <w:pStyle w:val="3"/>
        <w:spacing w:before="120" w:after="120" w:line="400" w:lineRule="exact"/>
        <w:jc w:val="center"/>
        <w:rPr>
          <w:rFonts w:hint="eastAsia" w:ascii="宋体" w:hAnsi="宋体"/>
          <w:sz w:val="32"/>
        </w:rPr>
      </w:pPr>
      <w:bookmarkStart w:id="686" w:name="_Toc21256"/>
      <w:bookmarkStart w:id="687" w:name="_Toc396985483"/>
      <w:bookmarkStart w:id="688" w:name="_Toc32241"/>
    </w:p>
    <w:p>
      <w:pPr>
        <w:pStyle w:val="3"/>
        <w:spacing w:before="120" w:after="120" w:line="400" w:lineRule="exact"/>
        <w:jc w:val="center"/>
        <w:rPr>
          <w:rFonts w:hint="eastAsia" w:ascii="宋体" w:hAnsi="宋体"/>
          <w:sz w:val="32"/>
        </w:rPr>
      </w:pPr>
    </w:p>
    <w:p>
      <w:pPr>
        <w:pStyle w:val="3"/>
        <w:spacing w:before="120" w:after="120" w:line="400" w:lineRule="exact"/>
        <w:jc w:val="center"/>
        <w:rPr>
          <w:rFonts w:hint="eastAsia" w:ascii="宋体" w:hAnsi="宋体"/>
          <w:sz w:val="32"/>
        </w:rPr>
      </w:pPr>
    </w:p>
    <w:p>
      <w:pPr>
        <w:pStyle w:val="3"/>
        <w:spacing w:before="120" w:after="120" w:line="400" w:lineRule="exact"/>
        <w:jc w:val="center"/>
        <w:rPr>
          <w:rFonts w:hint="eastAsia" w:ascii="宋体" w:hAnsi="宋体"/>
          <w:sz w:val="32"/>
        </w:rPr>
      </w:pPr>
    </w:p>
    <w:p>
      <w:pPr>
        <w:pStyle w:val="3"/>
        <w:spacing w:before="120" w:after="120" w:line="400" w:lineRule="exact"/>
        <w:jc w:val="center"/>
        <w:rPr>
          <w:rFonts w:hint="eastAsia" w:ascii="宋体" w:hAnsi="宋体"/>
          <w:sz w:val="32"/>
        </w:rPr>
      </w:pPr>
    </w:p>
    <w:p>
      <w:pPr>
        <w:pStyle w:val="3"/>
        <w:spacing w:before="120" w:after="120" w:line="400" w:lineRule="exact"/>
        <w:jc w:val="center"/>
        <w:rPr>
          <w:rFonts w:ascii="宋体" w:hAnsi="宋体"/>
          <w:sz w:val="32"/>
        </w:rPr>
      </w:pPr>
      <w:bookmarkStart w:id="689" w:name="_Toc7691"/>
      <w:r>
        <w:rPr>
          <w:rFonts w:hint="eastAsia" w:ascii="宋体" w:hAnsi="宋体"/>
          <w:sz w:val="32"/>
        </w:rPr>
        <w:t>第八章  投标文件格式</w:t>
      </w:r>
      <w:bookmarkEnd w:id="686"/>
      <w:bookmarkEnd w:id="687"/>
      <w:bookmarkEnd w:id="688"/>
      <w:bookmarkEnd w:id="689"/>
    </w:p>
    <w:p>
      <w:pPr>
        <w:pStyle w:val="178"/>
        <w:rPr>
          <w:rFonts w:ascii="宋体" w:hAnsi="宋体" w:eastAsia="宋体"/>
        </w:rPr>
      </w:pPr>
    </w:p>
    <w:p>
      <w:pPr>
        <w:jc w:val="center"/>
        <w:rPr>
          <w:rFonts w:hAnsi="宋体"/>
        </w:rPr>
      </w:pPr>
      <w:r>
        <w:rPr>
          <w:rFonts w:hAnsi="宋体"/>
        </w:rPr>
        <w:br w:type="page"/>
      </w:r>
      <w:bookmarkStart w:id="690" w:name="_Toc396985484"/>
      <w:bookmarkStart w:id="691" w:name="_Toc2708"/>
      <w:bookmarkStart w:id="692" w:name="_Toc9635"/>
      <w:bookmarkStart w:id="693" w:name="_Toc354672429"/>
      <w:bookmarkStart w:id="694" w:name="_Toc20428"/>
      <w:bookmarkStart w:id="695" w:name="_Toc11859492"/>
      <w:bookmarkStart w:id="696" w:name="_Toc13793"/>
      <w:r>
        <w:rPr>
          <w:rFonts w:hint="eastAsia" w:hAnsi="宋体"/>
        </w:rPr>
        <w:t>封面格式</w:t>
      </w:r>
      <w:bookmarkEnd w:id="690"/>
      <w:bookmarkEnd w:id="691"/>
      <w:bookmarkEnd w:id="692"/>
      <w:bookmarkEnd w:id="693"/>
      <w:bookmarkEnd w:id="694"/>
      <w:bookmarkEnd w:id="695"/>
      <w:bookmarkEnd w:id="696"/>
    </w:p>
    <w:p>
      <w:pPr>
        <w:spacing w:line="440" w:lineRule="exact"/>
        <w:jc w:val="right"/>
        <w:rPr>
          <w:rFonts w:hAnsi="宋体"/>
          <w:sz w:val="28"/>
          <w:szCs w:val="28"/>
        </w:rPr>
      </w:pPr>
      <w:r>
        <w:rPr>
          <w:rFonts w:hint="eastAsia" w:hAnsi="宋体"/>
          <w:sz w:val="28"/>
          <w:szCs w:val="28"/>
        </w:rPr>
        <w:t>正本或副本</w:t>
      </w:r>
    </w:p>
    <w:p>
      <w:pPr>
        <w:spacing w:line="440" w:lineRule="exact"/>
        <w:rPr>
          <w:rFonts w:hAnsi="宋体"/>
          <w:sz w:val="20"/>
        </w:rPr>
      </w:pPr>
    </w:p>
    <w:p>
      <w:pPr>
        <w:spacing w:line="440" w:lineRule="exact"/>
        <w:rPr>
          <w:rFonts w:hAnsi="宋体"/>
          <w:sz w:val="20"/>
        </w:rPr>
      </w:pPr>
    </w:p>
    <w:p>
      <w:pPr>
        <w:spacing w:line="440" w:lineRule="exact"/>
        <w:rPr>
          <w:rFonts w:hAnsi="宋体"/>
          <w:sz w:val="20"/>
        </w:rPr>
      </w:pPr>
    </w:p>
    <w:p>
      <w:pPr>
        <w:jc w:val="center"/>
        <w:rPr>
          <w:rFonts w:hint="eastAsia" w:hAnsi="宋体" w:eastAsia="宋体"/>
          <w:sz w:val="28"/>
          <w:szCs w:val="28"/>
          <w:lang w:eastAsia="zh-CN"/>
        </w:rPr>
      </w:pPr>
      <w:r>
        <w:rPr>
          <w:rFonts w:hint="eastAsia" w:hAnsi="宋体"/>
          <w:sz w:val="44"/>
          <w:szCs w:val="44"/>
          <w:u w:val="single"/>
          <w:lang w:eastAsia="zh-CN"/>
        </w:rPr>
        <w:t>佛山市高明区荷城街道圣堂股份经济合作社非革命老区建设工程</w:t>
      </w:r>
    </w:p>
    <w:p>
      <w:pPr>
        <w:rPr>
          <w:rFonts w:hAnsi="宋体"/>
          <w:sz w:val="20"/>
        </w:rPr>
      </w:pPr>
    </w:p>
    <w:p>
      <w:pPr>
        <w:rPr>
          <w:rFonts w:hAnsi="宋体"/>
          <w:sz w:val="20"/>
        </w:rPr>
      </w:pPr>
    </w:p>
    <w:p>
      <w:pPr>
        <w:rPr>
          <w:rFonts w:hAnsi="宋体"/>
          <w:sz w:val="28"/>
          <w:szCs w:val="28"/>
        </w:rPr>
      </w:pPr>
    </w:p>
    <w:p>
      <w:pPr>
        <w:jc w:val="center"/>
        <w:rPr>
          <w:rFonts w:hAnsi="宋体"/>
          <w:sz w:val="52"/>
          <w:szCs w:val="52"/>
        </w:rPr>
      </w:pPr>
      <w:r>
        <w:rPr>
          <w:rFonts w:hint="eastAsia" w:hAnsi="宋体"/>
          <w:sz w:val="52"/>
          <w:szCs w:val="52"/>
        </w:rPr>
        <w:t>投标文件</w:t>
      </w:r>
    </w:p>
    <w:p>
      <w:pPr>
        <w:jc w:val="center"/>
        <w:rPr>
          <w:rFonts w:hAnsi="宋体"/>
          <w:sz w:val="30"/>
          <w:szCs w:val="30"/>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ind w:firstLine="840" w:firstLineChars="300"/>
        <w:rPr>
          <w:rFonts w:hAnsi="宋体"/>
          <w:sz w:val="28"/>
          <w:szCs w:val="28"/>
        </w:rPr>
      </w:pPr>
      <w:r>
        <w:rPr>
          <w:rFonts w:hAnsi="宋体"/>
          <w:sz w:val="28"/>
          <w:szCs w:val="28"/>
        </w:rPr>
        <w:t>投标人：（盖单位章）</w:t>
      </w:r>
    </w:p>
    <w:p>
      <w:pPr>
        <w:jc w:val="center"/>
        <w:rPr>
          <w:rFonts w:hAnsi="宋体"/>
          <w:sz w:val="28"/>
          <w:szCs w:val="28"/>
          <w:u w:val="single"/>
        </w:rPr>
      </w:pPr>
    </w:p>
    <w:p>
      <w:pPr>
        <w:ind w:firstLine="840" w:firstLineChars="300"/>
        <w:rPr>
          <w:rFonts w:hAnsi="宋体"/>
          <w:sz w:val="28"/>
          <w:szCs w:val="28"/>
        </w:rPr>
      </w:pPr>
      <w:r>
        <w:rPr>
          <w:rFonts w:hAnsi="宋体"/>
          <w:sz w:val="28"/>
          <w:szCs w:val="28"/>
        </w:rPr>
        <w:t>法定代表人或其委托代理人：（签字）</w:t>
      </w:r>
    </w:p>
    <w:p>
      <w:pPr>
        <w:jc w:val="center"/>
        <w:rPr>
          <w:rFonts w:hAnsi="宋体"/>
          <w:sz w:val="28"/>
          <w:szCs w:val="28"/>
          <w:u w:val="single"/>
        </w:rPr>
      </w:pPr>
    </w:p>
    <w:p>
      <w:pPr>
        <w:ind w:firstLine="840" w:firstLineChars="300"/>
        <w:rPr>
          <w:rFonts w:hAnsi="宋体"/>
          <w:sz w:val="28"/>
          <w:szCs w:val="28"/>
        </w:rPr>
      </w:pPr>
      <w:r>
        <w:rPr>
          <w:rFonts w:hAnsi="宋体"/>
          <w:sz w:val="28"/>
          <w:szCs w:val="28"/>
        </w:rPr>
        <w:t>年月日</w:t>
      </w:r>
    </w:p>
    <w:p>
      <w:pPr>
        <w:spacing w:line="440" w:lineRule="exact"/>
        <w:rPr>
          <w:rFonts w:hAnsi="宋体"/>
          <w:sz w:val="20"/>
        </w:rPr>
      </w:pPr>
    </w:p>
    <w:p>
      <w:pPr>
        <w:pStyle w:val="178"/>
        <w:keepNext w:val="0"/>
        <w:keepLines w:val="0"/>
        <w:rPr>
          <w:rFonts w:ascii="宋体" w:hAnsi="宋体" w:eastAsia="宋体"/>
        </w:rPr>
      </w:pPr>
    </w:p>
    <w:p>
      <w:pPr>
        <w:pStyle w:val="178"/>
        <w:keepNext w:val="0"/>
        <w:keepLines w:val="0"/>
        <w:rPr>
          <w:rFonts w:ascii="宋体" w:hAnsi="宋体" w:eastAsia="宋体"/>
        </w:rPr>
      </w:pPr>
    </w:p>
    <w:p>
      <w:pPr>
        <w:spacing w:line="400" w:lineRule="exact"/>
        <w:rPr>
          <w:rFonts w:hAnsi="宋体"/>
        </w:rPr>
      </w:pPr>
      <w:r>
        <w:rPr>
          <w:rFonts w:hAnsi="宋体"/>
        </w:rPr>
        <w:br w:type="page"/>
      </w:r>
    </w:p>
    <w:p>
      <w:pPr>
        <w:jc w:val="center"/>
        <w:rPr>
          <w:rFonts w:hAnsi="宋体"/>
        </w:rPr>
      </w:pPr>
      <w:bookmarkStart w:id="697" w:name="_Toc15701"/>
      <w:bookmarkStart w:id="698" w:name="_Toc152045787"/>
      <w:bookmarkStart w:id="699" w:name="_Toc306284265"/>
      <w:bookmarkStart w:id="700" w:name="_Toc396985485"/>
      <w:bookmarkStart w:id="701" w:name="_Toc18544"/>
      <w:bookmarkStart w:id="702" w:name="_Toc12103"/>
      <w:bookmarkStart w:id="703" w:name="_Toc354672430"/>
      <w:bookmarkStart w:id="704" w:name="_Toc11859493"/>
      <w:bookmarkStart w:id="705" w:name="_Toc144974856"/>
      <w:bookmarkStart w:id="706" w:name="_Toc32599"/>
      <w:bookmarkStart w:id="707" w:name="_Toc152042576"/>
      <w:r>
        <w:rPr>
          <w:rFonts w:hint="eastAsia" w:hAnsi="宋体"/>
        </w:rPr>
        <w:t>目    录</w:t>
      </w:r>
      <w:bookmarkEnd w:id="697"/>
      <w:bookmarkEnd w:id="698"/>
      <w:bookmarkEnd w:id="699"/>
      <w:bookmarkEnd w:id="700"/>
      <w:bookmarkEnd w:id="701"/>
      <w:bookmarkEnd w:id="702"/>
      <w:bookmarkEnd w:id="703"/>
      <w:bookmarkEnd w:id="704"/>
      <w:bookmarkEnd w:id="705"/>
      <w:bookmarkEnd w:id="706"/>
      <w:bookmarkEnd w:id="707"/>
    </w:p>
    <w:p>
      <w:pPr>
        <w:spacing w:line="540" w:lineRule="exact"/>
        <w:rPr>
          <w:rFonts w:hAnsi="宋体"/>
        </w:rPr>
      </w:pPr>
    </w:p>
    <w:p>
      <w:pPr>
        <w:spacing w:line="360" w:lineRule="auto"/>
        <w:ind w:firstLine="240" w:firstLineChars="100"/>
        <w:rPr>
          <w:rFonts w:hAnsi="宋体"/>
          <w:sz w:val="24"/>
        </w:rPr>
      </w:pPr>
      <w:r>
        <w:rPr>
          <w:rFonts w:hint="eastAsia" w:hAnsi="宋体"/>
          <w:sz w:val="24"/>
        </w:rPr>
        <w:t>一、诚信投标承诺书</w:t>
      </w:r>
    </w:p>
    <w:p>
      <w:pPr>
        <w:spacing w:line="360" w:lineRule="auto"/>
        <w:ind w:firstLine="240" w:firstLineChars="100"/>
        <w:rPr>
          <w:rFonts w:hAnsi="宋体"/>
          <w:sz w:val="24"/>
        </w:rPr>
      </w:pPr>
      <w:r>
        <w:rPr>
          <w:rFonts w:hint="eastAsia" w:hAnsi="宋体"/>
          <w:sz w:val="24"/>
        </w:rPr>
        <w:t>二、投标函</w:t>
      </w:r>
    </w:p>
    <w:p>
      <w:pPr>
        <w:spacing w:line="360" w:lineRule="auto"/>
        <w:ind w:firstLine="240" w:firstLineChars="100"/>
        <w:rPr>
          <w:rFonts w:hAnsi="宋体"/>
          <w:sz w:val="24"/>
        </w:rPr>
      </w:pPr>
      <w:r>
        <w:rPr>
          <w:rFonts w:hint="eastAsia" w:hAnsi="宋体"/>
          <w:sz w:val="24"/>
        </w:rPr>
        <w:t>三、法定代表人身份证明书</w:t>
      </w:r>
    </w:p>
    <w:p>
      <w:pPr>
        <w:spacing w:line="360" w:lineRule="auto"/>
        <w:ind w:firstLine="240" w:firstLineChars="100"/>
        <w:rPr>
          <w:rFonts w:hAnsi="宋体"/>
          <w:sz w:val="24"/>
        </w:rPr>
      </w:pPr>
      <w:r>
        <w:rPr>
          <w:rFonts w:hint="eastAsia" w:hAnsi="宋体"/>
          <w:sz w:val="24"/>
        </w:rPr>
        <w:t>四、法定代表人授权委托书</w:t>
      </w:r>
    </w:p>
    <w:p>
      <w:pPr>
        <w:spacing w:line="360" w:lineRule="auto"/>
        <w:ind w:firstLine="240" w:firstLineChars="100"/>
        <w:rPr>
          <w:rFonts w:hAnsi="宋体"/>
          <w:sz w:val="24"/>
        </w:rPr>
      </w:pPr>
      <w:r>
        <w:rPr>
          <w:rFonts w:hint="eastAsia" w:hAnsi="宋体"/>
          <w:sz w:val="24"/>
        </w:rPr>
        <w:t>五、履约承诺书</w:t>
      </w:r>
    </w:p>
    <w:p>
      <w:pPr>
        <w:spacing w:line="360" w:lineRule="auto"/>
        <w:ind w:firstLine="240" w:firstLineChars="100"/>
        <w:rPr>
          <w:rFonts w:hAnsi="宋体"/>
          <w:sz w:val="24"/>
        </w:rPr>
      </w:pPr>
      <w:r>
        <w:rPr>
          <w:rFonts w:hint="eastAsia" w:hAnsi="宋体"/>
          <w:sz w:val="24"/>
        </w:rPr>
        <w:t>六、投标担保金</w:t>
      </w:r>
      <w:r>
        <w:rPr>
          <w:rFonts w:hint="eastAsia" w:hAnsi="宋体"/>
          <w:sz w:val="24"/>
          <w:lang w:eastAsia="zh-CN"/>
        </w:rPr>
        <w:t>收据复印件、</w:t>
      </w:r>
      <w:r>
        <w:rPr>
          <w:rFonts w:hint="eastAsia" w:hAnsi="宋体"/>
          <w:sz w:val="24"/>
        </w:rPr>
        <w:t>转账凭证复印件或汇款凭证复印件</w:t>
      </w:r>
      <w:r>
        <w:rPr>
          <w:rFonts w:hint="eastAsia" w:hAnsi="宋体"/>
          <w:sz w:val="24"/>
          <w:lang w:eastAsia="zh-CN"/>
        </w:rPr>
        <w:t>或投标保函复印件</w:t>
      </w:r>
    </w:p>
    <w:p>
      <w:pPr>
        <w:spacing w:line="360" w:lineRule="auto"/>
        <w:ind w:firstLine="240" w:firstLineChars="100"/>
        <w:rPr>
          <w:rFonts w:hAnsi="宋体"/>
          <w:sz w:val="24"/>
        </w:rPr>
      </w:pPr>
      <w:r>
        <w:rPr>
          <w:rFonts w:hint="eastAsia" w:hAnsi="宋体"/>
          <w:sz w:val="24"/>
        </w:rPr>
        <w:t>七、工程量清单报价表</w:t>
      </w:r>
    </w:p>
    <w:p>
      <w:pPr>
        <w:spacing w:line="360" w:lineRule="auto"/>
        <w:ind w:firstLine="240" w:firstLineChars="100"/>
        <w:rPr>
          <w:rFonts w:hAnsi="宋体"/>
          <w:sz w:val="24"/>
        </w:rPr>
      </w:pPr>
      <w:r>
        <w:rPr>
          <w:rFonts w:hint="eastAsia" w:hAnsi="宋体"/>
          <w:sz w:val="24"/>
        </w:rPr>
        <w:t>八、其他资料</w:t>
      </w:r>
    </w:p>
    <w:p>
      <w:pPr>
        <w:spacing w:line="540" w:lineRule="exact"/>
        <w:rPr>
          <w:rFonts w:hAnsi="宋体"/>
        </w:rPr>
      </w:pPr>
    </w:p>
    <w:p>
      <w:pPr>
        <w:jc w:val="center"/>
        <w:rPr>
          <w:rFonts w:hAnsi="宋体"/>
        </w:rPr>
      </w:pPr>
      <w:r>
        <w:rPr>
          <w:rFonts w:hAnsi="宋体"/>
        </w:rPr>
        <w:br w:type="page"/>
      </w:r>
      <w:bookmarkStart w:id="708" w:name="_Toc31408"/>
      <w:bookmarkStart w:id="709" w:name="_Toc19657"/>
      <w:bookmarkStart w:id="710" w:name="_Toc15389"/>
      <w:bookmarkStart w:id="711" w:name="_Toc396985486"/>
      <w:bookmarkStart w:id="712" w:name="_Toc11859494"/>
      <w:bookmarkStart w:id="713" w:name="_Toc2016"/>
      <w:r>
        <w:rPr>
          <w:rFonts w:hint="eastAsia" w:hAnsi="宋体"/>
        </w:rPr>
        <w:t>一、诚信投标承诺书</w:t>
      </w:r>
      <w:bookmarkEnd w:id="708"/>
      <w:bookmarkEnd w:id="709"/>
      <w:bookmarkEnd w:id="710"/>
      <w:bookmarkEnd w:id="711"/>
      <w:bookmarkEnd w:id="712"/>
      <w:bookmarkEnd w:id="713"/>
    </w:p>
    <w:p>
      <w:pPr>
        <w:spacing w:line="420" w:lineRule="exact"/>
        <w:rPr>
          <w:rFonts w:hAnsi="宋体"/>
          <w:sz w:val="24"/>
          <w:u w:val="single"/>
        </w:rPr>
      </w:pPr>
    </w:p>
    <w:p>
      <w:pPr>
        <w:spacing w:line="420" w:lineRule="exact"/>
        <w:rPr>
          <w:rFonts w:hAnsi="宋体"/>
          <w:sz w:val="24"/>
        </w:rPr>
      </w:pPr>
      <w:r>
        <w:rPr>
          <w:rFonts w:hint="eastAsia"/>
          <w:b w:val="0"/>
          <w:bCs w:val="0"/>
          <w:color w:val="auto"/>
          <w:sz w:val="24"/>
          <w:highlight w:val="none"/>
          <w:u w:val="single"/>
        </w:rPr>
        <w:t xml:space="preserve">                </w:t>
      </w:r>
      <w:r>
        <w:rPr>
          <w:rFonts w:hint="eastAsia" w:hAnsi="宋体"/>
          <w:sz w:val="24"/>
        </w:rPr>
        <w:t>（招标人）：</w:t>
      </w:r>
    </w:p>
    <w:p>
      <w:pPr>
        <w:spacing w:line="420" w:lineRule="exact"/>
        <w:ind w:firstLine="480" w:firstLineChars="200"/>
        <w:rPr>
          <w:rFonts w:hAnsi="宋体"/>
          <w:sz w:val="24"/>
        </w:rPr>
      </w:pPr>
      <w:r>
        <w:rPr>
          <w:rFonts w:hint="eastAsia" w:hAnsi="宋体"/>
          <w:sz w:val="24"/>
        </w:rPr>
        <w:t>本人以法定代表人的身份代表本单位郑重承诺：</w:t>
      </w:r>
    </w:p>
    <w:p>
      <w:pPr>
        <w:widowControl/>
        <w:shd w:val="clear" w:color="auto" w:fill="FFFFFF"/>
        <w:spacing w:line="400" w:lineRule="exact"/>
        <w:ind w:firstLine="420"/>
        <w:rPr>
          <w:rFonts w:hAnsi="宋体" w:cs="宋体"/>
          <w:sz w:val="24"/>
        </w:rPr>
      </w:pPr>
      <w:r>
        <w:rPr>
          <w:rFonts w:hint="eastAsia" w:hAnsi="宋体" w:cs="宋体"/>
          <w:sz w:val="24"/>
        </w:rPr>
        <w:t>一、本单位将遵循公开、公正和诚实信用的原则参加</w:t>
      </w:r>
      <w:r>
        <w:rPr>
          <w:rFonts w:hint="eastAsia"/>
          <w:b w:val="0"/>
          <w:bCs w:val="0"/>
          <w:color w:val="auto"/>
          <w:sz w:val="24"/>
          <w:szCs w:val="28"/>
          <w:highlight w:val="none"/>
          <w:u w:val="single"/>
        </w:rPr>
        <w:t xml:space="preserve">             </w:t>
      </w:r>
      <w:r>
        <w:rPr>
          <w:rFonts w:hint="eastAsia" w:hAnsi="宋体" w:cs="宋体"/>
          <w:sz w:val="24"/>
        </w:rPr>
        <w:t>工程施工项目的投标。</w:t>
      </w:r>
    </w:p>
    <w:p>
      <w:pPr>
        <w:widowControl/>
        <w:shd w:val="clear" w:color="auto" w:fill="FFFFFF"/>
        <w:spacing w:line="400" w:lineRule="exact"/>
        <w:ind w:firstLine="420"/>
        <w:rPr>
          <w:rFonts w:hAnsi="宋体" w:cs="宋体"/>
          <w:sz w:val="24"/>
        </w:rPr>
      </w:pPr>
      <w:r>
        <w:rPr>
          <w:rFonts w:hint="eastAsia" w:hAnsi="宋体" w:cs="宋体"/>
          <w:sz w:val="24"/>
        </w:rPr>
        <w:t>二、本单位所提供的一切材料都是真实、有效、合法的，没有伪（变）造或虚假</w:t>
      </w:r>
      <w:r>
        <w:rPr>
          <w:rFonts w:hint="eastAsia" w:hAnsi="宋体" w:cs="宋体"/>
          <w:sz w:val="24"/>
          <w:lang w:eastAsia="zh-CN"/>
        </w:rPr>
        <w:t>成分</w:t>
      </w:r>
      <w:r>
        <w:rPr>
          <w:rFonts w:hint="eastAsia" w:hAnsi="宋体" w:cs="宋体"/>
          <w:sz w:val="24"/>
        </w:rPr>
        <w:t>。</w:t>
      </w:r>
    </w:p>
    <w:p>
      <w:pPr>
        <w:widowControl/>
        <w:shd w:val="clear" w:color="auto" w:fill="FFFFFF"/>
        <w:spacing w:line="400" w:lineRule="exact"/>
        <w:ind w:firstLine="420"/>
        <w:rPr>
          <w:rFonts w:hAnsi="宋体" w:cs="宋体"/>
          <w:sz w:val="24"/>
        </w:rPr>
      </w:pPr>
      <w:r>
        <w:rPr>
          <w:rFonts w:hint="eastAsia" w:hAnsi="宋体" w:cs="宋体"/>
          <w:sz w:val="24"/>
        </w:rPr>
        <w:t>三、本单位近三年（自招标公告发布之日上溯）没有发生围标串标、严重违约、重大工程质量问题、重大安全生产事故以及贿赂等违法违规行为。</w:t>
      </w:r>
    </w:p>
    <w:p>
      <w:pPr>
        <w:widowControl/>
        <w:shd w:val="clear" w:color="auto" w:fill="FFFFFF"/>
        <w:spacing w:line="400" w:lineRule="exact"/>
        <w:ind w:firstLine="420"/>
        <w:rPr>
          <w:rFonts w:hAnsi="宋体" w:cs="宋体"/>
          <w:sz w:val="24"/>
        </w:rPr>
      </w:pPr>
      <w:r>
        <w:rPr>
          <w:rFonts w:hint="eastAsia" w:hAnsi="宋体" w:cs="宋体"/>
          <w:sz w:val="24"/>
        </w:rPr>
        <w:t>四、自觉维护招投标市场秩序，不以他人名义投标，不出借、转让、买卖、伪造企业或从业人员的资质证书、证照、业绩、获奖表彰等相关资信证明文件和印章，也不允许其他企业或个人以本单位名义投标。</w:t>
      </w:r>
    </w:p>
    <w:p>
      <w:pPr>
        <w:widowControl/>
        <w:shd w:val="clear" w:color="auto" w:fill="FFFFFF"/>
        <w:spacing w:line="400" w:lineRule="exact"/>
        <w:ind w:firstLine="420"/>
        <w:rPr>
          <w:rFonts w:hAnsi="宋体" w:cs="宋体"/>
          <w:sz w:val="24"/>
        </w:rPr>
      </w:pPr>
      <w:r>
        <w:rPr>
          <w:rFonts w:hint="eastAsia" w:hAnsi="宋体" w:cs="宋体"/>
          <w:sz w:val="24"/>
        </w:rPr>
        <w:t>五、依法公平竞争，不组织、不参与围标串标，不采取虚假或恶意投诉等不正当手段损害、侵犯招标人或其他投标人的正当权益。</w:t>
      </w:r>
    </w:p>
    <w:p>
      <w:pPr>
        <w:widowControl/>
        <w:shd w:val="clear" w:color="auto" w:fill="FFFFFF"/>
        <w:spacing w:line="400" w:lineRule="exact"/>
        <w:ind w:firstLine="420"/>
        <w:rPr>
          <w:rFonts w:hAnsi="宋体" w:cs="宋体"/>
          <w:sz w:val="24"/>
        </w:rPr>
      </w:pPr>
      <w:r>
        <w:rPr>
          <w:rFonts w:hint="eastAsia" w:hAnsi="宋体" w:cs="宋体"/>
          <w:sz w:val="24"/>
        </w:rPr>
        <w:t>六、保证参加投标的项目负责人（或建造师）没有在其他在建工程中担任项目负责人，如相关网站载明该项目负责人（或建造师）有在建工程信息，在资格审查资料中须提交建设单位出具的项目负责人（或建造师）变更手续或工程竣工验收报告。否则在资格审查时发现或中标后有投诉被查实，视为故意隐瞒事实、弄虚作假。</w:t>
      </w:r>
    </w:p>
    <w:p>
      <w:pPr>
        <w:widowControl/>
        <w:shd w:val="clear" w:color="auto" w:fill="FFFFFF"/>
        <w:spacing w:line="400" w:lineRule="exact"/>
        <w:rPr>
          <w:rFonts w:hAnsi="宋体" w:cs="宋体"/>
          <w:sz w:val="24"/>
        </w:rPr>
      </w:pPr>
      <w:r>
        <w:rPr>
          <w:rFonts w:hint="eastAsia" w:hAnsi="宋体" w:cs="宋体"/>
          <w:b/>
          <w:bCs/>
          <w:sz w:val="24"/>
        </w:rPr>
        <w:t xml:space="preserve">    以上内容本人已仔细阅读，本单位如违反上述承诺内容，愿意接受行业主管部门的处理（处罚），并承担以下后果：</w:t>
      </w:r>
    </w:p>
    <w:p>
      <w:pPr>
        <w:widowControl/>
        <w:shd w:val="clear" w:color="auto" w:fill="FFFFFF"/>
        <w:spacing w:line="400" w:lineRule="exact"/>
        <w:rPr>
          <w:rFonts w:hAnsi="宋体" w:cs="宋体"/>
          <w:sz w:val="24"/>
        </w:rPr>
      </w:pPr>
      <w:r>
        <w:rPr>
          <w:rFonts w:hint="eastAsia" w:hAnsi="宋体" w:cs="宋体"/>
          <w:b/>
          <w:bCs/>
          <w:sz w:val="24"/>
        </w:rPr>
        <w:t xml:space="preserve">    1、取消本单位在本项目中的投标资格或中标资格；</w:t>
      </w:r>
    </w:p>
    <w:p>
      <w:pPr>
        <w:widowControl/>
        <w:shd w:val="clear" w:color="auto" w:fill="FFFFFF"/>
        <w:spacing w:line="400" w:lineRule="exact"/>
        <w:rPr>
          <w:rFonts w:hAnsi="宋体" w:cs="宋体"/>
          <w:sz w:val="24"/>
        </w:rPr>
      </w:pPr>
      <w:r>
        <w:rPr>
          <w:rFonts w:hint="eastAsia" w:hAnsi="宋体" w:cs="宋体"/>
          <w:b/>
          <w:bCs/>
          <w:sz w:val="24"/>
        </w:rPr>
        <w:t xml:space="preserve">    2、同意将本单位不良行为记入诚信信息管理系统；</w:t>
      </w:r>
    </w:p>
    <w:p>
      <w:pPr>
        <w:spacing w:line="420" w:lineRule="exact"/>
        <w:ind w:firstLine="482" w:firstLineChars="200"/>
        <w:rPr>
          <w:rFonts w:hAnsi="宋体"/>
          <w:sz w:val="24"/>
        </w:rPr>
      </w:pPr>
      <w:r>
        <w:rPr>
          <w:rFonts w:hint="eastAsia" w:hAnsi="宋体" w:cs="宋体"/>
          <w:b/>
          <w:bCs/>
          <w:sz w:val="24"/>
        </w:rPr>
        <w:t>3、暂停本单位一至三年内在佛山市行政区域参加建设工程的投标资格。</w:t>
      </w:r>
    </w:p>
    <w:p>
      <w:pPr>
        <w:spacing w:line="420" w:lineRule="exact"/>
        <w:ind w:firstLine="480" w:firstLineChars="200"/>
        <w:rPr>
          <w:rFonts w:hAnsi="宋体"/>
          <w:sz w:val="24"/>
        </w:rPr>
      </w:pPr>
    </w:p>
    <w:p>
      <w:pPr>
        <w:spacing w:line="420" w:lineRule="exact"/>
        <w:rPr>
          <w:rFonts w:hAnsi="宋体"/>
          <w:sz w:val="24"/>
        </w:rPr>
      </w:pPr>
    </w:p>
    <w:p>
      <w:pPr>
        <w:spacing w:line="420" w:lineRule="exact"/>
        <w:rPr>
          <w:rFonts w:hAnsi="宋体"/>
          <w:sz w:val="24"/>
        </w:rPr>
      </w:pPr>
    </w:p>
    <w:p>
      <w:pPr>
        <w:spacing w:line="420" w:lineRule="exact"/>
        <w:ind w:firstLine="3420" w:firstLineChars="1425"/>
        <w:rPr>
          <w:rFonts w:hAnsi="宋体"/>
          <w:sz w:val="24"/>
        </w:rPr>
      </w:pPr>
      <w:r>
        <w:rPr>
          <w:rFonts w:hint="eastAsia" w:hAnsi="宋体"/>
          <w:sz w:val="24"/>
        </w:rPr>
        <w:t>投标单位（公章）：</w:t>
      </w:r>
    </w:p>
    <w:p>
      <w:pPr>
        <w:spacing w:line="420" w:lineRule="exact"/>
        <w:ind w:firstLine="3420" w:firstLineChars="1425"/>
        <w:rPr>
          <w:rFonts w:hAnsi="宋体"/>
          <w:sz w:val="24"/>
        </w:rPr>
      </w:pPr>
      <w:r>
        <w:rPr>
          <w:rFonts w:hint="eastAsia" w:hAnsi="宋体"/>
          <w:sz w:val="24"/>
        </w:rPr>
        <w:t>法定代表人（签字）：</w:t>
      </w:r>
    </w:p>
    <w:p>
      <w:pPr>
        <w:spacing w:line="420" w:lineRule="exact"/>
        <w:ind w:firstLine="4440" w:firstLineChars="1850"/>
        <w:rPr>
          <w:rFonts w:hAnsi="宋体"/>
          <w:sz w:val="24"/>
        </w:rPr>
      </w:pPr>
      <w:r>
        <w:rPr>
          <w:rFonts w:hint="eastAsia" w:hAnsi="宋体"/>
          <w:sz w:val="24"/>
        </w:rPr>
        <w:t>年      月      日</w:t>
      </w:r>
    </w:p>
    <w:p>
      <w:pPr>
        <w:spacing w:line="420" w:lineRule="exact"/>
        <w:ind w:firstLine="4440" w:firstLineChars="1850"/>
        <w:rPr>
          <w:rFonts w:hAnsi="宋体"/>
          <w:sz w:val="24"/>
        </w:rPr>
      </w:pPr>
    </w:p>
    <w:p>
      <w:pPr>
        <w:pStyle w:val="178"/>
        <w:rPr>
          <w:rFonts w:ascii="宋体" w:hAnsi="宋体" w:eastAsia="宋体"/>
        </w:rPr>
      </w:pPr>
    </w:p>
    <w:p>
      <w:pPr>
        <w:pStyle w:val="178"/>
        <w:rPr>
          <w:rFonts w:ascii="宋体" w:hAnsi="宋体" w:eastAsia="宋体"/>
        </w:rPr>
      </w:pPr>
    </w:p>
    <w:p>
      <w:pPr>
        <w:pStyle w:val="178"/>
        <w:rPr>
          <w:rFonts w:ascii="宋体" w:hAnsi="宋体" w:eastAsia="宋体"/>
        </w:rPr>
      </w:pPr>
    </w:p>
    <w:p>
      <w:pPr>
        <w:pStyle w:val="178"/>
        <w:rPr>
          <w:rFonts w:ascii="宋体" w:hAnsi="宋体" w:eastAsia="宋体"/>
        </w:rPr>
      </w:pPr>
    </w:p>
    <w:p>
      <w:pPr>
        <w:pStyle w:val="158"/>
        <w:ind w:firstLine="0" w:firstLineChars="0"/>
        <w:rPr>
          <w:rFonts w:hAnsi="宋体"/>
          <w:u w:val="single"/>
        </w:rPr>
      </w:pPr>
    </w:p>
    <w:p>
      <w:pPr>
        <w:pStyle w:val="178"/>
        <w:jc w:val="center"/>
        <w:rPr>
          <w:b w:val="0"/>
          <w:bCs w:val="0"/>
          <w:color w:val="auto"/>
          <w:highlight w:val="none"/>
        </w:rPr>
      </w:pPr>
      <w:bookmarkStart w:id="714" w:name="_Toc396985487"/>
      <w:r>
        <w:rPr>
          <w:rFonts w:hint="eastAsia"/>
          <w:b w:val="0"/>
          <w:bCs w:val="0"/>
          <w:color w:val="auto"/>
          <w:highlight w:val="none"/>
        </w:rPr>
        <w:t>二</w:t>
      </w:r>
      <w:r>
        <w:rPr>
          <w:b w:val="0"/>
          <w:bCs w:val="0"/>
          <w:color w:val="auto"/>
          <w:highlight w:val="none"/>
        </w:rPr>
        <w:t>、投标函</w:t>
      </w:r>
      <w:bookmarkEnd w:id="714"/>
    </w:p>
    <w:p>
      <w:pPr>
        <w:spacing w:line="440" w:lineRule="exact"/>
        <w:rPr>
          <w:b w:val="0"/>
          <w:bCs w:val="0"/>
          <w:color w:val="auto"/>
          <w:sz w:val="20"/>
          <w:highlight w:val="none"/>
        </w:rPr>
      </w:pPr>
    </w:p>
    <w:p>
      <w:pPr>
        <w:spacing w:line="440" w:lineRule="exact"/>
        <w:rPr>
          <w:rFonts w:ascii="宋体" w:hAnsi="宋体" w:cs="宋体"/>
          <w:b w:val="0"/>
          <w:bCs w:val="0"/>
          <w:color w:val="auto"/>
          <w:sz w:val="24"/>
          <w:highlight w:val="none"/>
        </w:rPr>
      </w:pPr>
      <w:r>
        <w:rPr>
          <w:rFonts w:hint="eastAsia" w:ascii="宋体" w:hAnsi="宋体" w:cs="宋体"/>
          <w:b w:val="0"/>
          <w:bCs w:val="0"/>
          <w:color w:val="auto"/>
          <w:sz w:val="24"/>
          <w:highlight w:val="none"/>
          <w:u w:val="single"/>
        </w:rPr>
        <w:t xml:space="preserve">                        </w:t>
      </w:r>
      <w:r>
        <w:rPr>
          <w:rFonts w:hint="eastAsia" w:ascii="宋体" w:hAnsi="宋体" w:cs="宋体"/>
          <w:b w:val="0"/>
          <w:bCs w:val="0"/>
          <w:color w:val="auto"/>
          <w:sz w:val="24"/>
          <w:highlight w:val="none"/>
        </w:rPr>
        <w:t>（招标人名称）：</w:t>
      </w:r>
    </w:p>
    <w:p>
      <w:pPr>
        <w:spacing w:line="440" w:lineRule="exact"/>
        <w:rPr>
          <w:rFonts w:ascii="宋体" w:hAnsi="宋体" w:cs="宋体"/>
          <w:b w:val="0"/>
          <w:bCs w:val="0"/>
          <w:color w:val="auto"/>
          <w:sz w:val="24"/>
          <w:highlight w:val="none"/>
        </w:rPr>
      </w:pPr>
      <w:r>
        <w:rPr>
          <w:rFonts w:hint="eastAsia" w:ascii="宋体" w:hAnsi="宋体" w:cs="宋体"/>
          <w:b w:val="0"/>
          <w:bCs w:val="0"/>
          <w:color w:val="auto"/>
          <w:sz w:val="24"/>
          <w:highlight w:val="none"/>
        </w:rPr>
        <w:t xml:space="preserve">    1．我方已仔细研究了</w:t>
      </w:r>
      <w:r>
        <w:rPr>
          <w:rFonts w:hint="eastAsia" w:ascii="宋体" w:hAnsi="宋体" w:cs="宋体"/>
          <w:b w:val="0"/>
          <w:bCs w:val="0"/>
          <w:color w:val="auto"/>
          <w:sz w:val="24"/>
          <w:highlight w:val="none"/>
          <w:u w:val="single"/>
        </w:rPr>
        <w:t xml:space="preserve">        工程</w:t>
      </w:r>
      <w:r>
        <w:rPr>
          <w:rFonts w:hint="eastAsia" w:ascii="宋体" w:hAnsi="宋体" w:cs="宋体"/>
          <w:b w:val="0"/>
          <w:bCs w:val="0"/>
          <w:color w:val="auto"/>
          <w:sz w:val="24"/>
          <w:highlight w:val="none"/>
        </w:rPr>
        <w:t>施工招标文件的全部内容，愿意以人民币</w:t>
      </w:r>
      <w:r>
        <w:rPr>
          <w:rFonts w:hint="eastAsia" w:ascii="宋体" w:hAnsi="宋体" w:cs="宋体"/>
          <w:b w:val="0"/>
          <w:bCs w:val="0"/>
          <w:color w:val="auto"/>
          <w:sz w:val="24"/>
          <w:highlight w:val="none"/>
          <w:u w:val="single"/>
        </w:rPr>
        <w:t xml:space="preserve">   （大写）   </w:t>
      </w:r>
      <w:r>
        <w:rPr>
          <w:rFonts w:hint="eastAsia" w:ascii="宋体" w:hAnsi="宋体" w:cs="宋体"/>
          <w:b w:val="0"/>
          <w:bCs w:val="0"/>
          <w:color w:val="auto"/>
          <w:sz w:val="24"/>
          <w:highlight w:val="none"/>
        </w:rPr>
        <w:t>（小写）</w:t>
      </w:r>
      <w:r>
        <w:rPr>
          <w:rFonts w:hint="eastAsia" w:ascii="宋体" w:hAnsi="宋体" w:cs="宋体"/>
          <w:b w:val="0"/>
          <w:bCs w:val="0"/>
          <w:color w:val="auto"/>
          <w:sz w:val="24"/>
          <w:highlight w:val="none"/>
          <w:u w:val="single"/>
        </w:rPr>
        <w:t xml:space="preserve">         </w:t>
      </w:r>
      <w:r>
        <w:rPr>
          <w:rFonts w:hint="eastAsia" w:ascii="宋体" w:hAnsi="宋体" w:cs="宋体"/>
          <w:b w:val="0"/>
          <w:bCs w:val="0"/>
          <w:color w:val="auto"/>
          <w:sz w:val="24"/>
          <w:highlight w:val="none"/>
        </w:rPr>
        <w:t>元的投标总报价，在招标文件规定的工期，即</w:t>
      </w:r>
      <w:r>
        <w:rPr>
          <w:rFonts w:hint="eastAsia" w:ascii="宋体" w:hAnsi="宋体" w:cs="宋体"/>
          <w:b w:val="0"/>
          <w:bCs w:val="0"/>
          <w:color w:val="auto"/>
          <w:sz w:val="24"/>
          <w:highlight w:val="none"/>
          <w:u w:val="single"/>
        </w:rPr>
        <w:t xml:space="preserve">    </w:t>
      </w:r>
      <w:r>
        <w:rPr>
          <w:rFonts w:hint="eastAsia" w:ascii="宋体" w:hAnsi="宋体" w:cs="宋体"/>
          <w:b w:val="0"/>
          <w:bCs w:val="0"/>
          <w:color w:val="auto"/>
          <w:sz w:val="24"/>
          <w:highlight w:val="none"/>
        </w:rPr>
        <w:t>日历天之内，按合同约定及招标文件等有关规定实施和完成承包工程，修补工程中的任何缺陷，保证工程质量达到</w:t>
      </w:r>
      <w:r>
        <w:rPr>
          <w:rFonts w:hint="eastAsia" w:ascii="宋体" w:hAnsi="宋体" w:cs="宋体"/>
          <w:b w:val="0"/>
          <w:bCs w:val="0"/>
          <w:color w:val="auto"/>
          <w:sz w:val="24"/>
          <w:highlight w:val="none"/>
          <w:u w:val="single"/>
        </w:rPr>
        <w:t>（        ）</w:t>
      </w:r>
      <w:r>
        <w:rPr>
          <w:rFonts w:hint="eastAsia" w:ascii="宋体" w:hAnsi="宋体" w:cs="宋体"/>
          <w:b w:val="0"/>
          <w:bCs w:val="0"/>
          <w:color w:val="auto"/>
          <w:sz w:val="24"/>
          <w:highlight w:val="none"/>
        </w:rPr>
        <w:t>验收质量等级标准，并满足招标文件中规定的相关要求。我方完全理解并接受招标文件中所规定的工程款额的确定和支付办法。</w:t>
      </w:r>
    </w:p>
    <w:p>
      <w:pPr>
        <w:spacing w:line="440" w:lineRule="exact"/>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2．我方承诺在投标有效期（投标文件开启之日起</w:t>
      </w:r>
      <w:r>
        <w:rPr>
          <w:rFonts w:hint="eastAsia" w:ascii="宋体" w:hAnsi="宋体" w:cs="宋体"/>
          <w:b w:val="0"/>
          <w:bCs w:val="0"/>
          <w:color w:val="auto"/>
          <w:sz w:val="24"/>
          <w:highlight w:val="none"/>
          <w:u w:val="single"/>
        </w:rPr>
        <w:t xml:space="preserve">  </w:t>
      </w:r>
      <w:r>
        <w:rPr>
          <w:rFonts w:hint="eastAsia" w:hAnsi="宋体" w:cs="宋体"/>
          <w:b w:val="0"/>
          <w:bCs w:val="0"/>
          <w:color w:val="auto"/>
          <w:sz w:val="24"/>
          <w:highlight w:val="none"/>
          <w:u w:val="single"/>
          <w:lang w:val="en-US" w:eastAsia="zh-CN"/>
        </w:rPr>
        <w:t>60</w:t>
      </w:r>
      <w:r>
        <w:rPr>
          <w:rFonts w:hint="eastAsia" w:ascii="宋体" w:hAnsi="宋体" w:cs="宋体"/>
          <w:b w:val="0"/>
          <w:bCs w:val="0"/>
          <w:color w:val="auto"/>
          <w:sz w:val="24"/>
          <w:highlight w:val="none"/>
          <w:u w:val="single"/>
        </w:rPr>
        <w:t xml:space="preserve"> </w:t>
      </w:r>
      <w:r>
        <w:rPr>
          <w:rFonts w:hint="eastAsia" w:ascii="宋体" w:hAnsi="宋体" w:cs="宋体"/>
          <w:b w:val="0"/>
          <w:bCs w:val="0"/>
          <w:color w:val="auto"/>
          <w:sz w:val="24"/>
          <w:highlight w:val="none"/>
        </w:rPr>
        <w:t>天）内不修改、撤销投标文件。</w:t>
      </w:r>
    </w:p>
    <w:p>
      <w:pPr>
        <w:spacing w:line="440" w:lineRule="exact"/>
        <w:ind w:firstLine="480" w:firstLineChars="200"/>
        <w:rPr>
          <w:rFonts w:ascii="宋体" w:hAnsi="宋体" w:cs="宋体"/>
          <w:b w:val="0"/>
          <w:bCs w:val="0"/>
          <w:color w:val="auto"/>
          <w:sz w:val="24"/>
          <w:highlight w:val="none"/>
          <w:u w:val="single"/>
        </w:rPr>
      </w:pPr>
      <w:r>
        <w:rPr>
          <w:rFonts w:hint="eastAsia" w:ascii="宋体" w:hAnsi="宋体" w:cs="宋体"/>
          <w:b w:val="0"/>
          <w:bCs w:val="0"/>
          <w:color w:val="auto"/>
          <w:sz w:val="24"/>
          <w:highlight w:val="none"/>
        </w:rPr>
        <w:t>3．随同本投标函提交投标担保金一份，金额为人民币（大写）</w:t>
      </w:r>
      <w:r>
        <w:rPr>
          <w:rFonts w:hint="eastAsia" w:ascii="宋体" w:hAnsi="宋体" w:cs="宋体"/>
          <w:b w:val="0"/>
          <w:bCs w:val="0"/>
          <w:color w:val="auto"/>
          <w:sz w:val="24"/>
          <w:highlight w:val="none"/>
          <w:u w:val="single"/>
        </w:rPr>
        <w:t xml:space="preserve">                  </w:t>
      </w:r>
    </w:p>
    <w:p>
      <w:pPr>
        <w:spacing w:line="440" w:lineRule="exact"/>
        <w:rPr>
          <w:rFonts w:ascii="宋体" w:hAnsi="宋体" w:cs="宋体"/>
          <w:b w:val="0"/>
          <w:bCs w:val="0"/>
          <w:color w:val="auto"/>
          <w:sz w:val="24"/>
          <w:highlight w:val="none"/>
        </w:rPr>
      </w:pPr>
      <w:r>
        <w:rPr>
          <w:rFonts w:hint="eastAsia" w:ascii="宋体" w:hAnsi="宋体" w:cs="宋体"/>
          <w:b w:val="0"/>
          <w:bCs w:val="0"/>
          <w:color w:val="auto"/>
          <w:sz w:val="24"/>
          <w:highlight w:val="none"/>
        </w:rPr>
        <w:t>（￥</w:t>
      </w:r>
      <w:r>
        <w:rPr>
          <w:rFonts w:hint="eastAsia" w:ascii="宋体" w:hAnsi="宋体" w:cs="宋体"/>
          <w:b w:val="0"/>
          <w:bCs w:val="0"/>
          <w:color w:val="auto"/>
          <w:sz w:val="24"/>
          <w:highlight w:val="none"/>
          <w:u w:val="single"/>
        </w:rPr>
        <w:t xml:space="preserve">        元</w:t>
      </w:r>
      <w:r>
        <w:rPr>
          <w:rFonts w:hint="eastAsia" w:ascii="宋体" w:hAnsi="宋体" w:cs="宋体"/>
          <w:b w:val="0"/>
          <w:bCs w:val="0"/>
          <w:color w:val="auto"/>
          <w:sz w:val="24"/>
          <w:highlight w:val="none"/>
        </w:rPr>
        <w:t>）。</w:t>
      </w:r>
    </w:p>
    <w:p>
      <w:pPr>
        <w:spacing w:line="440" w:lineRule="exact"/>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4．如我方中标：</w:t>
      </w:r>
    </w:p>
    <w:p>
      <w:pPr>
        <w:spacing w:line="440" w:lineRule="exact"/>
        <w:ind w:firstLine="820" w:firstLineChars="342"/>
        <w:rPr>
          <w:rFonts w:ascii="宋体" w:hAnsi="宋体" w:cs="宋体"/>
          <w:b w:val="0"/>
          <w:bCs w:val="0"/>
          <w:color w:val="auto"/>
          <w:sz w:val="24"/>
          <w:highlight w:val="none"/>
        </w:rPr>
      </w:pPr>
      <w:r>
        <w:rPr>
          <w:rFonts w:hint="eastAsia" w:ascii="宋体" w:hAnsi="宋体" w:cs="宋体"/>
          <w:b w:val="0"/>
          <w:bCs w:val="0"/>
          <w:color w:val="auto"/>
          <w:sz w:val="24"/>
          <w:highlight w:val="none"/>
        </w:rPr>
        <w:t>（1）我方承诺在收到中标通知书后，在中标通知书规定的期限内与你方签订合同。</w:t>
      </w:r>
    </w:p>
    <w:p>
      <w:pPr>
        <w:spacing w:line="440" w:lineRule="exact"/>
        <w:ind w:firstLine="820" w:firstLineChars="342"/>
        <w:rPr>
          <w:rFonts w:ascii="宋体" w:hAnsi="宋体" w:cs="宋体"/>
          <w:b w:val="0"/>
          <w:bCs w:val="0"/>
          <w:color w:val="auto"/>
          <w:sz w:val="24"/>
          <w:highlight w:val="none"/>
        </w:rPr>
      </w:pPr>
      <w:r>
        <w:rPr>
          <w:rFonts w:hint="eastAsia" w:ascii="宋体" w:hAnsi="宋体" w:cs="宋体"/>
          <w:b w:val="0"/>
          <w:bCs w:val="0"/>
          <w:color w:val="auto"/>
          <w:sz w:val="24"/>
          <w:highlight w:val="none"/>
        </w:rPr>
        <w:t>（2）随同本投标函递交的投标函附录（如有）属于合同文件的组成部分。</w:t>
      </w:r>
    </w:p>
    <w:p>
      <w:pPr>
        <w:spacing w:line="440" w:lineRule="exact"/>
        <w:ind w:firstLine="820" w:firstLineChars="342"/>
        <w:rPr>
          <w:rFonts w:ascii="宋体" w:hAnsi="宋体" w:cs="宋体"/>
          <w:b w:val="0"/>
          <w:bCs w:val="0"/>
          <w:color w:val="auto"/>
          <w:sz w:val="24"/>
          <w:highlight w:val="none"/>
        </w:rPr>
      </w:pPr>
      <w:r>
        <w:rPr>
          <w:rFonts w:hint="eastAsia" w:ascii="宋体" w:hAnsi="宋体" w:cs="宋体"/>
          <w:b w:val="0"/>
          <w:bCs w:val="0"/>
          <w:color w:val="auto"/>
          <w:sz w:val="24"/>
          <w:highlight w:val="none"/>
        </w:rPr>
        <w:t>（3）我方承诺按照招标文件规定向你方递交履约担保。</w:t>
      </w:r>
    </w:p>
    <w:p>
      <w:pPr>
        <w:spacing w:line="440" w:lineRule="exact"/>
        <w:ind w:firstLine="820" w:firstLineChars="342"/>
        <w:rPr>
          <w:rFonts w:ascii="宋体" w:hAnsi="宋体" w:cs="宋体"/>
          <w:b w:val="0"/>
          <w:bCs w:val="0"/>
          <w:color w:val="auto"/>
          <w:sz w:val="24"/>
          <w:highlight w:val="none"/>
        </w:rPr>
      </w:pPr>
      <w:r>
        <w:rPr>
          <w:rFonts w:hint="eastAsia" w:ascii="宋体" w:hAnsi="宋体" w:cs="宋体"/>
          <w:b w:val="0"/>
          <w:bCs w:val="0"/>
          <w:color w:val="auto"/>
          <w:sz w:val="24"/>
          <w:highlight w:val="none"/>
        </w:rPr>
        <w:t>（4）我方承诺在合同约定的期限内完成并移交全部合同工程。</w:t>
      </w:r>
    </w:p>
    <w:p>
      <w:pPr>
        <w:spacing w:line="440" w:lineRule="exact"/>
        <w:ind w:firstLine="820" w:firstLineChars="342"/>
        <w:rPr>
          <w:rFonts w:ascii="宋体" w:hAnsi="宋体" w:cs="宋体"/>
          <w:b w:val="0"/>
          <w:bCs w:val="0"/>
          <w:color w:val="auto"/>
          <w:sz w:val="24"/>
          <w:highlight w:val="none"/>
        </w:rPr>
      </w:pPr>
      <w:r>
        <w:rPr>
          <w:rFonts w:hint="eastAsia" w:ascii="宋体" w:hAnsi="宋体" w:cs="宋体"/>
          <w:b w:val="0"/>
          <w:bCs w:val="0"/>
          <w:color w:val="auto"/>
          <w:sz w:val="24"/>
          <w:highlight w:val="none"/>
        </w:rPr>
        <w:t>（5）我方承诺在充分考虑场地环境变化及政策性调整等风险因素的前提下，继续补充完善施工组织设计，直至招标人满意为止并加以实施，由此产生的费用已包含在投标报价中。</w:t>
      </w:r>
    </w:p>
    <w:p>
      <w:pPr>
        <w:spacing w:line="440" w:lineRule="exact"/>
        <w:ind w:firstLine="820" w:firstLineChars="342"/>
        <w:rPr>
          <w:rFonts w:ascii="宋体" w:hAnsi="宋体" w:cs="宋体"/>
          <w:b w:val="0"/>
          <w:bCs w:val="0"/>
          <w:color w:val="auto"/>
          <w:sz w:val="24"/>
          <w:highlight w:val="none"/>
        </w:rPr>
      </w:pPr>
      <w:r>
        <w:rPr>
          <w:rFonts w:hint="eastAsia" w:ascii="宋体" w:hAnsi="宋体" w:cs="宋体"/>
          <w:b w:val="0"/>
          <w:bCs w:val="0"/>
          <w:color w:val="auto"/>
          <w:sz w:val="24"/>
          <w:highlight w:val="none"/>
        </w:rPr>
        <w:t>（6）我方承诺按《建设工程质量管理条例》（中华人民共和国国务院令第279号）、《建设工程安全生产管理条例》（中华人民共和国国务院令第393号）的规定对承包工程的全部建设工程质量和施工现场的安全生产负责，对分包工程的质量和安全生产承担连带责任。</w:t>
      </w:r>
    </w:p>
    <w:p>
      <w:pPr>
        <w:spacing w:line="440" w:lineRule="exact"/>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5．我方在此声明，所递交的投标文件及有关资料内容完整、真实和准确，且不存在第二章“投标人须知”第1.4.3项规定的任何一种情形。</w:t>
      </w:r>
    </w:p>
    <w:p>
      <w:pPr>
        <w:spacing w:line="440" w:lineRule="exact"/>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6．</w:t>
      </w:r>
      <w:r>
        <w:rPr>
          <w:rFonts w:hint="eastAsia" w:ascii="宋体" w:hAnsi="宋体" w:cs="宋体"/>
          <w:b w:val="0"/>
          <w:bCs w:val="0"/>
          <w:color w:val="auto"/>
          <w:sz w:val="24"/>
          <w:highlight w:val="none"/>
          <w:u w:val="single"/>
        </w:rPr>
        <w:t xml:space="preserve">                                       </w:t>
      </w:r>
      <w:r>
        <w:rPr>
          <w:rFonts w:hint="eastAsia" w:ascii="宋体" w:hAnsi="宋体" w:cs="宋体"/>
          <w:b w:val="0"/>
          <w:bCs w:val="0"/>
          <w:color w:val="auto"/>
          <w:sz w:val="24"/>
          <w:highlight w:val="none"/>
        </w:rPr>
        <w:t>（其他补充说明）。</w:t>
      </w:r>
    </w:p>
    <w:p>
      <w:pPr>
        <w:spacing w:line="440" w:lineRule="exact"/>
        <w:rPr>
          <w:rFonts w:ascii="宋体" w:hAnsi="宋体" w:cs="宋体"/>
          <w:b w:val="0"/>
          <w:bCs w:val="0"/>
          <w:color w:val="auto"/>
          <w:sz w:val="24"/>
          <w:highlight w:val="none"/>
        </w:rPr>
      </w:pPr>
    </w:p>
    <w:p>
      <w:pPr>
        <w:spacing w:line="440" w:lineRule="exact"/>
        <w:rPr>
          <w:rFonts w:ascii="宋体" w:hAnsi="宋体" w:cs="宋体"/>
          <w:b w:val="0"/>
          <w:bCs w:val="0"/>
          <w:color w:val="auto"/>
          <w:sz w:val="24"/>
          <w:highlight w:val="none"/>
        </w:rPr>
      </w:pPr>
    </w:p>
    <w:p>
      <w:pPr>
        <w:spacing w:line="440" w:lineRule="exact"/>
        <w:ind w:firstLine="4080" w:firstLineChars="1700"/>
        <w:rPr>
          <w:rFonts w:ascii="宋体" w:hAnsi="宋体" w:cs="宋体"/>
          <w:b w:val="0"/>
          <w:bCs w:val="0"/>
          <w:color w:val="auto"/>
          <w:sz w:val="24"/>
          <w:highlight w:val="none"/>
        </w:rPr>
      </w:pPr>
      <w:r>
        <w:rPr>
          <w:rFonts w:hint="eastAsia" w:ascii="宋体" w:hAnsi="宋体" w:cs="宋体"/>
          <w:b w:val="0"/>
          <w:bCs w:val="0"/>
          <w:color w:val="auto"/>
          <w:sz w:val="24"/>
          <w:highlight w:val="none"/>
        </w:rPr>
        <w:t>投标单位：</w:t>
      </w:r>
      <w:r>
        <w:rPr>
          <w:rFonts w:hint="eastAsia" w:ascii="宋体" w:hAnsi="宋体" w:cs="宋体"/>
          <w:b w:val="0"/>
          <w:bCs w:val="0"/>
          <w:color w:val="auto"/>
          <w:sz w:val="24"/>
          <w:highlight w:val="none"/>
          <w:u w:val="single"/>
        </w:rPr>
        <w:t xml:space="preserve">                      </w:t>
      </w:r>
      <w:r>
        <w:rPr>
          <w:rFonts w:hint="eastAsia" w:ascii="宋体" w:hAnsi="宋体" w:cs="宋体"/>
          <w:b w:val="0"/>
          <w:bCs w:val="0"/>
          <w:color w:val="auto"/>
          <w:sz w:val="24"/>
          <w:highlight w:val="none"/>
        </w:rPr>
        <w:t>（盖单位章）</w:t>
      </w:r>
    </w:p>
    <w:p>
      <w:pPr>
        <w:spacing w:line="440" w:lineRule="exact"/>
        <w:ind w:firstLine="4080" w:firstLineChars="1700"/>
        <w:rPr>
          <w:rFonts w:ascii="宋体" w:hAnsi="宋体" w:cs="宋体"/>
          <w:b w:val="0"/>
          <w:bCs w:val="0"/>
          <w:color w:val="auto"/>
          <w:sz w:val="24"/>
          <w:highlight w:val="none"/>
        </w:rPr>
      </w:pPr>
      <w:r>
        <w:rPr>
          <w:rFonts w:hint="eastAsia" w:ascii="宋体" w:hAnsi="宋体" w:cs="宋体"/>
          <w:b w:val="0"/>
          <w:bCs w:val="0"/>
          <w:color w:val="auto"/>
          <w:sz w:val="24"/>
          <w:highlight w:val="none"/>
        </w:rPr>
        <w:t>法定代表人或其委托代理人：</w:t>
      </w:r>
      <w:r>
        <w:rPr>
          <w:rFonts w:hint="eastAsia" w:ascii="宋体" w:hAnsi="宋体" w:cs="宋体"/>
          <w:b w:val="0"/>
          <w:bCs w:val="0"/>
          <w:color w:val="auto"/>
          <w:sz w:val="24"/>
          <w:highlight w:val="none"/>
          <w:u w:val="single"/>
        </w:rPr>
        <w:t xml:space="preserve">          </w:t>
      </w:r>
      <w:r>
        <w:rPr>
          <w:rFonts w:hint="eastAsia" w:ascii="宋体" w:hAnsi="宋体" w:cs="宋体"/>
          <w:b w:val="0"/>
          <w:bCs w:val="0"/>
          <w:color w:val="auto"/>
          <w:sz w:val="24"/>
          <w:highlight w:val="none"/>
        </w:rPr>
        <w:t>（签字）</w:t>
      </w:r>
    </w:p>
    <w:p>
      <w:pPr>
        <w:spacing w:line="440" w:lineRule="exact"/>
        <w:ind w:firstLine="5760" w:firstLineChars="2400"/>
        <w:rPr>
          <w:rFonts w:ascii="宋体" w:hAnsi="宋体" w:cs="宋体"/>
          <w:b w:val="0"/>
          <w:bCs w:val="0"/>
          <w:color w:val="auto"/>
          <w:sz w:val="24"/>
          <w:highlight w:val="none"/>
        </w:rPr>
      </w:pPr>
      <w:r>
        <w:rPr>
          <w:rFonts w:hint="eastAsia" w:ascii="宋体" w:hAnsi="宋体" w:cs="宋体"/>
          <w:b w:val="0"/>
          <w:bCs w:val="0"/>
          <w:color w:val="auto"/>
          <w:sz w:val="24"/>
          <w:highlight w:val="none"/>
          <w:u w:val="single"/>
        </w:rPr>
        <w:t xml:space="preserve">     </w:t>
      </w:r>
      <w:r>
        <w:rPr>
          <w:rFonts w:hint="eastAsia" w:ascii="宋体" w:hAnsi="宋体" w:cs="宋体"/>
          <w:b w:val="0"/>
          <w:bCs w:val="0"/>
          <w:color w:val="auto"/>
          <w:sz w:val="24"/>
          <w:highlight w:val="none"/>
        </w:rPr>
        <w:t>年</w:t>
      </w:r>
      <w:r>
        <w:rPr>
          <w:rFonts w:hint="eastAsia" w:ascii="宋体" w:hAnsi="宋体" w:cs="宋体"/>
          <w:b w:val="0"/>
          <w:bCs w:val="0"/>
          <w:color w:val="auto"/>
          <w:sz w:val="24"/>
          <w:highlight w:val="none"/>
          <w:u w:val="single"/>
        </w:rPr>
        <w:t xml:space="preserve">        </w:t>
      </w:r>
      <w:r>
        <w:rPr>
          <w:rFonts w:hint="eastAsia" w:ascii="宋体" w:hAnsi="宋体" w:cs="宋体"/>
          <w:b w:val="0"/>
          <w:bCs w:val="0"/>
          <w:color w:val="auto"/>
          <w:sz w:val="24"/>
          <w:highlight w:val="none"/>
        </w:rPr>
        <w:t>月</w:t>
      </w:r>
      <w:r>
        <w:rPr>
          <w:rFonts w:hint="eastAsia" w:ascii="宋体" w:hAnsi="宋体" w:cs="宋体"/>
          <w:b w:val="0"/>
          <w:bCs w:val="0"/>
          <w:color w:val="auto"/>
          <w:sz w:val="24"/>
          <w:highlight w:val="none"/>
          <w:u w:val="single"/>
        </w:rPr>
        <w:t xml:space="preserve">        </w:t>
      </w:r>
      <w:r>
        <w:rPr>
          <w:rFonts w:hint="eastAsia" w:ascii="宋体" w:hAnsi="宋体" w:cs="宋体"/>
          <w:b w:val="0"/>
          <w:bCs w:val="0"/>
          <w:color w:val="auto"/>
          <w:sz w:val="24"/>
          <w:highlight w:val="none"/>
        </w:rPr>
        <w:t>日</w:t>
      </w:r>
    </w:p>
    <w:p>
      <w:pPr>
        <w:pStyle w:val="158"/>
        <w:ind w:firstLine="0" w:firstLineChars="0"/>
        <w:rPr>
          <w:rFonts w:hAnsi="宋体"/>
        </w:rPr>
      </w:pPr>
    </w:p>
    <w:p>
      <w:pPr>
        <w:pStyle w:val="158"/>
        <w:ind w:firstLine="0" w:firstLineChars="0"/>
        <w:rPr>
          <w:rFonts w:hAnsi="宋体"/>
        </w:rPr>
      </w:pPr>
    </w:p>
    <w:p>
      <w:pPr>
        <w:pStyle w:val="158"/>
        <w:ind w:firstLine="0" w:firstLineChars="0"/>
        <w:rPr>
          <w:rFonts w:hAnsi="宋体"/>
        </w:rPr>
      </w:pPr>
    </w:p>
    <w:p>
      <w:pPr>
        <w:pStyle w:val="158"/>
        <w:ind w:firstLine="0" w:firstLineChars="0"/>
        <w:rPr>
          <w:rFonts w:hAnsi="宋体"/>
        </w:rPr>
      </w:pPr>
    </w:p>
    <w:p>
      <w:pPr>
        <w:pStyle w:val="158"/>
        <w:ind w:firstLine="0" w:firstLineChars="0"/>
        <w:rPr>
          <w:rFonts w:hAnsi="宋体"/>
        </w:rPr>
      </w:pPr>
    </w:p>
    <w:p>
      <w:pPr>
        <w:pStyle w:val="158"/>
        <w:ind w:firstLine="0" w:firstLineChars="0"/>
        <w:rPr>
          <w:rFonts w:hAnsi="宋体"/>
        </w:rPr>
      </w:pPr>
    </w:p>
    <w:p>
      <w:pPr>
        <w:pStyle w:val="158"/>
        <w:ind w:firstLine="0" w:firstLineChars="0"/>
        <w:rPr>
          <w:rFonts w:hAnsi="宋体"/>
        </w:rPr>
      </w:pPr>
    </w:p>
    <w:p>
      <w:pPr>
        <w:jc w:val="center"/>
        <w:rPr>
          <w:rFonts w:hAnsi="宋体"/>
          <w:szCs w:val="22"/>
        </w:rPr>
      </w:pPr>
      <w:bookmarkStart w:id="715" w:name="_Toc11859496"/>
      <w:bookmarkStart w:id="716" w:name="_Toc23023"/>
      <w:bookmarkStart w:id="717" w:name="_Toc21292"/>
      <w:bookmarkStart w:id="718" w:name="_Toc4979"/>
      <w:bookmarkStart w:id="719" w:name="_Toc15350"/>
      <w:bookmarkStart w:id="720" w:name="_Toc396985488"/>
      <w:r>
        <w:rPr>
          <w:rFonts w:hint="eastAsia" w:hAnsi="宋体"/>
        </w:rPr>
        <w:t>三、法定代表人身份证明书</w:t>
      </w:r>
      <w:bookmarkEnd w:id="715"/>
      <w:bookmarkEnd w:id="716"/>
      <w:bookmarkEnd w:id="717"/>
      <w:bookmarkEnd w:id="718"/>
      <w:bookmarkEnd w:id="719"/>
      <w:bookmarkEnd w:id="720"/>
    </w:p>
    <w:p>
      <w:pPr>
        <w:spacing w:line="400" w:lineRule="exact"/>
        <w:jc w:val="center"/>
        <w:rPr>
          <w:rFonts w:hAnsi="宋体"/>
          <w:sz w:val="24"/>
        </w:rPr>
      </w:pPr>
      <w:r>
        <w:rPr>
          <w:rFonts w:hint="eastAsia" w:hAnsi="宋体"/>
          <w:sz w:val="24"/>
        </w:rPr>
        <w:t>（可使用工商局印制的格式）</w:t>
      </w:r>
    </w:p>
    <w:p>
      <w:pPr>
        <w:spacing w:line="400" w:lineRule="exact"/>
        <w:rPr>
          <w:rFonts w:hAnsi="宋体"/>
          <w:sz w:val="24"/>
        </w:rPr>
      </w:pPr>
    </w:p>
    <w:p>
      <w:pPr>
        <w:spacing w:line="400" w:lineRule="exact"/>
        <w:rPr>
          <w:rFonts w:hAnsi="宋体"/>
          <w:sz w:val="24"/>
        </w:rPr>
      </w:pPr>
      <w:r>
        <w:rPr>
          <w:rFonts w:hint="eastAsia" w:hAnsi="宋体"/>
          <w:sz w:val="24"/>
        </w:rPr>
        <w:t>单位名称：</w:t>
      </w:r>
      <w:r>
        <w:rPr>
          <w:rFonts w:hint="eastAsia" w:hAnsi="宋体"/>
          <w:sz w:val="24"/>
          <w:u w:val="single"/>
        </w:rPr>
        <w:t>_______________________________________________________</w:t>
      </w:r>
    </w:p>
    <w:p>
      <w:pPr>
        <w:spacing w:line="400" w:lineRule="exact"/>
        <w:rPr>
          <w:rFonts w:hAnsi="宋体"/>
          <w:sz w:val="24"/>
        </w:rPr>
      </w:pPr>
      <w:r>
        <w:rPr>
          <w:rFonts w:hint="eastAsia" w:hAnsi="宋体"/>
          <w:sz w:val="24"/>
        </w:rPr>
        <w:t>单位性质：</w:t>
      </w:r>
      <w:r>
        <w:rPr>
          <w:rFonts w:hint="eastAsia" w:hAnsi="宋体"/>
          <w:sz w:val="24"/>
          <w:u w:val="single"/>
        </w:rPr>
        <w:t>_______________________________________________________</w:t>
      </w:r>
    </w:p>
    <w:p>
      <w:pPr>
        <w:spacing w:line="400" w:lineRule="exact"/>
        <w:rPr>
          <w:rFonts w:hAnsi="宋体"/>
          <w:sz w:val="24"/>
        </w:rPr>
      </w:pPr>
      <w:r>
        <w:rPr>
          <w:rFonts w:hint="eastAsia" w:hAnsi="宋体"/>
          <w:sz w:val="24"/>
        </w:rPr>
        <w:t>地    址：</w:t>
      </w:r>
      <w:r>
        <w:rPr>
          <w:rFonts w:hint="eastAsia" w:hAnsi="宋体"/>
          <w:sz w:val="24"/>
          <w:u w:val="single"/>
        </w:rPr>
        <w:t>_______________________________________________________</w:t>
      </w:r>
    </w:p>
    <w:p>
      <w:pPr>
        <w:spacing w:line="400" w:lineRule="exact"/>
        <w:rPr>
          <w:rFonts w:hAnsi="宋体"/>
          <w:sz w:val="24"/>
        </w:rPr>
      </w:pPr>
      <w:r>
        <w:rPr>
          <w:rFonts w:hint="eastAsia" w:hAnsi="宋体"/>
          <w:sz w:val="24"/>
        </w:rPr>
        <w:t>成立时间：</w:t>
      </w:r>
      <w:r>
        <w:rPr>
          <w:rFonts w:hint="eastAsia" w:hAnsi="宋体"/>
          <w:sz w:val="24"/>
          <w:u w:val="single"/>
        </w:rPr>
        <w:t>____________</w:t>
      </w:r>
      <w:r>
        <w:rPr>
          <w:rFonts w:hint="eastAsia" w:hAnsi="宋体"/>
          <w:sz w:val="24"/>
        </w:rPr>
        <w:t>年</w:t>
      </w:r>
      <w:r>
        <w:rPr>
          <w:rFonts w:hint="eastAsia" w:hAnsi="宋体"/>
          <w:sz w:val="24"/>
          <w:u w:val="single"/>
        </w:rPr>
        <w:t>_______</w:t>
      </w:r>
      <w:r>
        <w:rPr>
          <w:rFonts w:hint="eastAsia" w:hAnsi="宋体"/>
          <w:sz w:val="24"/>
        </w:rPr>
        <w:t>月</w:t>
      </w:r>
      <w:r>
        <w:rPr>
          <w:rFonts w:hint="eastAsia" w:hAnsi="宋体"/>
          <w:sz w:val="24"/>
          <w:u w:val="single"/>
        </w:rPr>
        <w:t>_______</w:t>
      </w:r>
      <w:r>
        <w:rPr>
          <w:rFonts w:hint="eastAsia" w:hAnsi="宋体"/>
          <w:sz w:val="24"/>
        </w:rPr>
        <w:t>日</w:t>
      </w:r>
    </w:p>
    <w:p>
      <w:pPr>
        <w:spacing w:line="400" w:lineRule="exact"/>
        <w:rPr>
          <w:rFonts w:hAnsi="宋体"/>
          <w:sz w:val="24"/>
        </w:rPr>
      </w:pPr>
      <w:r>
        <w:rPr>
          <w:rFonts w:hint="eastAsia" w:hAnsi="宋体"/>
          <w:sz w:val="24"/>
        </w:rPr>
        <w:t>经营期限：</w:t>
      </w:r>
      <w:r>
        <w:rPr>
          <w:rFonts w:hint="eastAsia" w:hAnsi="宋体"/>
          <w:sz w:val="24"/>
          <w:u w:val="single"/>
        </w:rPr>
        <w:t>________________________________________________________</w:t>
      </w:r>
    </w:p>
    <w:p>
      <w:pPr>
        <w:spacing w:line="400" w:lineRule="exact"/>
        <w:rPr>
          <w:rFonts w:hAnsi="宋体"/>
          <w:sz w:val="24"/>
        </w:rPr>
      </w:pPr>
      <w:r>
        <w:rPr>
          <w:rFonts w:hint="eastAsia" w:hAnsi="宋体"/>
          <w:sz w:val="24"/>
        </w:rPr>
        <w:t>姓    名：</w:t>
      </w:r>
      <w:r>
        <w:rPr>
          <w:rFonts w:hint="eastAsia" w:hAnsi="宋体"/>
          <w:sz w:val="24"/>
          <w:u w:val="single"/>
        </w:rPr>
        <w:t>__________</w:t>
      </w:r>
      <w:r>
        <w:rPr>
          <w:rFonts w:hint="eastAsia" w:hAnsi="宋体"/>
          <w:sz w:val="24"/>
        </w:rPr>
        <w:t xml:space="preserve"> 身份证号码：</w:t>
      </w:r>
      <w:r>
        <w:rPr>
          <w:rFonts w:hint="eastAsia" w:hAnsi="宋体"/>
          <w:sz w:val="24"/>
          <w:u w:val="single"/>
        </w:rPr>
        <w:t>______________</w:t>
      </w:r>
      <w:r>
        <w:rPr>
          <w:rFonts w:hint="eastAsia" w:hAnsi="宋体"/>
          <w:b/>
          <w:sz w:val="24"/>
        </w:rPr>
        <w:t>联系电话（手机）：</w:t>
      </w:r>
      <w:r>
        <w:rPr>
          <w:rFonts w:hint="eastAsia" w:hAnsi="宋体"/>
          <w:b/>
          <w:sz w:val="24"/>
          <w:u w:val="single"/>
        </w:rPr>
        <w:t xml:space="preserve">___          </w:t>
      </w:r>
    </w:p>
    <w:p>
      <w:pPr>
        <w:spacing w:line="400" w:lineRule="exact"/>
        <w:rPr>
          <w:rFonts w:hAnsi="宋体"/>
          <w:sz w:val="24"/>
        </w:rPr>
      </w:pPr>
      <w:r>
        <w:rPr>
          <w:rFonts w:hint="eastAsia" w:hAnsi="宋体"/>
          <w:sz w:val="24"/>
        </w:rPr>
        <w:t>性别：</w:t>
      </w:r>
      <w:r>
        <w:rPr>
          <w:rFonts w:hint="eastAsia" w:hAnsi="宋体"/>
          <w:sz w:val="24"/>
          <w:u w:val="single"/>
        </w:rPr>
        <w:t xml:space="preserve">________ </w:t>
      </w:r>
      <w:r>
        <w:rPr>
          <w:rFonts w:hint="eastAsia" w:hAnsi="宋体"/>
          <w:sz w:val="24"/>
        </w:rPr>
        <w:t xml:space="preserve"> 年龄：</w:t>
      </w:r>
      <w:r>
        <w:rPr>
          <w:rFonts w:hint="eastAsia" w:hAnsi="宋体"/>
          <w:sz w:val="24"/>
          <w:u w:val="single"/>
        </w:rPr>
        <w:t>________</w:t>
      </w:r>
      <w:r>
        <w:rPr>
          <w:rFonts w:hint="eastAsia" w:hAnsi="宋体"/>
          <w:sz w:val="24"/>
        </w:rPr>
        <w:t xml:space="preserve"> 职务：</w:t>
      </w:r>
      <w:r>
        <w:rPr>
          <w:rFonts w:hint="eastAsia" w:hAnsi="宋体"/>
          <w:sz w:val="24"/>
          <w:u w:val="single"/>
        </w:rPr>
        <w:t>________</w:t>
      </w:r>
    </w:p>
    <w:p>
      <w:pPr>
        <w:spacing w:line="400" w:lineRule="exact"/>
        <w:rPr>
          <w:rFonts w:hAnsi="宋体"/>
          <w:sz w:val="24"/>
        </w:rPr>
      </w:pPr>
      <w:r>
        <w:rPr>
          <w:rFonts w:hint="eastAsia" w:hAnsi="宋体"/>
          <w:sz w:val="24"/>
        </w:rPr>
        <w:t>系</w:t>
      </w:r>
      <w:r>
        <w:rPr>
          <w:rFonts w:hint="eastAsia" w:hAnsi="宋体"/>
          <w:sz w:val="24"/>
          <w:u w:val="single"/>
        </w:rPr>
        <w:t xml:space="preserve">            （投标人单位名称）            </w:t>
      </w:r>
      <w:r>
        <w:rPr>
          <w:rFonts w:hint="eastAsia" w:hAnsi="宋体"/>
          <w:sz w:val="24"/>
        </w:rPr>
        <w:t>的法定代表人。</w:t>
      </w:r>
    </w:p>
    <w:p>
      <w:pPr>
        <w:spacing w:line="400" w:lineRule="exact"/>
        <w:rPr>
          <w:rFonts w:hAnsi="宋体"/>
          <w:sz w:val="24"/>
        </w:rPr>
      </w:pPr>
    </w:p>
    <w:p>
      <w:pPr>
        <w:spacing w:line="400" w:lineRule="exact"/>
        <w:rPr>
          <w:rFonts w:hAnsi="宋体"/>
          <w:sz w:val="24"/>
        </w:rPr>
      </w:pPr>
      <w:r>
        <w:rPr>
          <w:rFonts w:hint="eastAsia" w:hAnsi="宋体"/>
          <w:sz w:val="24"/>
        </w:rPr>
        <w:t>特此证明。</w:t>
      </w:r>
    </w:p>
    <w:p>
      <w:pPr>
        <w:spacing w:line="400" w:lineRule="exact"/>
        <w:rPr>
          <w:rFonts w:hAnsi="宋体"/>
          <w:sz w:val="24"/>
        </w:rPr>
      </w:pPr>
    </w:p>
    <w:p>
      <w:pPr>
        <w:spacing w:line="400" w:lineRule="exact"/>
        <w:jc w:val="center"/>
        <w:rPr>
          <w:rFonts w:hAnsi="宋体"/>
          <w:sz w:val="24"/>
        </w:rPr>
      </w:pPr>
      <w:r>
        <w:rPr>
          <w:rFonts w:hint="eastAsia" w:hAnsi="宋体"/>
          <w:sz w:val="24"/>
        </w:rPr>
        <w:t xml:space="preserve">                       投标单位：</w:t>
      </w:r>
      <w:r>
        <w:rPr>
          <w:rFonts w:hint="eastAsia" w:hAnsi="宋体"/>
          <w:sz w:val="24"/>
          <w:u w:val="single"/>
        </w:rPr>
        <w:t>____________________</w:t>
      </w:r>
      <w:r>
        <w:rPr>
          <w:rFonts w:hint="eastAsia" w:hAnsi="宋体"/>
          <w:sz w:val="24"/>
        </w:rPr>
        <w:t>（盖章）</w:t>
      </w:r>
    </w:p>
    <w:p>
      <w:pPr>
        <w:spacing w:line="400" w:lineRule="exact"/>
        <w:jc w:val="center"/>
        <w:rPr>
          <w:rFonts w:hAnsi="宋体"/>
          <w:sz w:val="24"/>
        </w:rPr>
      </w:pPr>
      <w:r>
        <w:rPr>
          <w:rFonts w:hint="eastAsia" w:hAnsi="宋体"/>
          <w:sz w:val="24"/>
        </w:rPr>
        <w:t xml:space="preserve">                      日    期：</w:t>
      </w:r>
      <w:r>
        <w:rPr>
          <w:rFonts w:hint="eastAsia" w:hAnsi="宋体"/>
          <w:sz w:val="24"/>
          <w:u w:val="single"/>
        </w:rPr>
        <w:t>__________</w:t>
      </w:r>
      <w:r>
        <w:rPr>
          <w:rFonts w:hint="eastAsia" w:hAnsi="宋体"/>
          <w:sz w:val="24"/>
        </w:rPr>
        <w:t>年</w:t>
      </w:r>
      <w:r>
        <w:rPr>
          <w:rFonts w:hint="eastAsia" w:hAnsi="宋体"/>
          <w:sz w:val="24"/>
          <w:u w:val="single"/>
        </w:rPr>
        <w:t>______</w:t>
      </w:r>
      <w:r>
        <w:rPr>
          <w:rFonts w:hint="eastAsia" w:hAnsi="宋体"/>
          <w:sz w:val="24"/>
        </w:rPr>
        <w:t>月</w:t>
      </w:r>
      <w:r>
        <w:rPr>
          <w:rFonts w:hint="eastAsia" w:hAnsi="宋体"/>
          <w:sz w:val="24"/>
          <w:u w:val="single"/>
        </w:rPr>
        <w:t>_____</w:t>
      </w:r>
      <w:r>
        <w:rPr>
          <w:rFonts w:hint="eastAsia" w:hAnsi="宋体"/>
          <w:sz w:val="24"/>
        </w:rPr>
        <w:t>日</w:t>
      </w:r>
    </w:p>
    <w:p>
      <w:pPr>
        <w:spacing w:line="400" w:lineRule="exact"/>
        <w:jc w:val="center"/>
        <w:rPr>
          <w:rFonts w:hAnsi="宋体"/>
          <w:sz w:val="24"/>
        </w:rPr>
      </w:pPr>
    </w:p>
    <w:p>
      <w:pPr>
        <w:spacing w:line="400" w:lineRule="exact"/>
        <w:jc w:val="center"/>
        <w:rPr>
          <w:rFonts w:hAnsi="宋体"/>
          <w:sz w:val="24"/>
        </w:rPr>
      </w:pPr>
    </w:p>
    <w:p>
      <w:pPr>
        <w:spacing w:line="400" w:lineRule="exact"/>
        <w:jc w:val="center"/>
        <w:rPr>
          <w:rFonts w:hAnsi="宋体"/>
          <w:sz w:val="24"/>
        </w:rPr>
      </w:pPr>
    </w:p>
    <w:p>
      <w:pPr>
        <w:spacing w:line="400" w:lineRule="exact"/>
        <w:rPr>
          <w:rFonts w:hAnsi="宋体"/>
          <w:b/>
          <w:sz w:val="24"/>
        </w:rPr>
      </w:pPr>
      <w:r>
        <w:rPr>
          <w:rFonts w:hint="eastAsia" w:hAnsi="宋体"/>
          <w:b/>
          <w:sz w:val="24"/>
        </w:rPr>
        <w:t>注：1、投标人应保证所提供的联系电话有效，以保证能及时通知投标人，否则由此引起的一切后果由投标人承担。</w:t>
      </w:r>
    </w:p>
    <w:p>
      <w:pPr>
        <w:spacing w:line="400" w:lineRule="exact"/>
        <w:ind w:firstLine="472" w:firstLineChars="196"/>
        <w:rPr>
          <w:rFonts w:hAnsi="宋体"/>
          <w:b/>
          <w:sz w:val="24"/>
        </w:rPr>
      </w:pPr>
      <w:r>
        <w:rPr>
          <w:rFonts w:hint="eastAsia" w:hAnsi="宋体"/>
          <w:b/>
          <w:sz w:val="24"/>
        </w:rPr>
        <w:t>2、本法定代表人身份证明书后必须附上法定代表人的身份证复印件。</w:t>
      </w:r>
    </w:p>
    <w:p>
      <w:pPr>
        <w:spacing w:line="400" w:lineRule="exact"/>
        <w:ind w:firstLine="472" w:firstLineChars="196"/>
        <w:rPr>
          <w:rFonts w:hAnsi="宋体"/>
          <w:b/>
          <w:sz w:val="24"/>
        </w:rPr>
      </w:pPr>
      <w:r>
        <w:rPr>
          <w:rFonts w:hint="eastAsia" w:hAnsi="宋体"/>
          <w:b/>
          <w:sz w:val="24"/>
        </w:rPr>
        <w:t>3、如使用工商局印制的格式，亦必须提供法定代表人的联系电话。</w:t>
      </w:r>
    </w:p>
    <w:p>
      <w:pPr>
        <w:spacing w:line="440" w:lineRule="exact"/>
        <w:ind w:firstLine="472" w:firstLineChars="196"/>
        <w:rPr>
          <w:rFonts w:hAnsi="宋体"/>
          <w:b/>
          <w:sz w:val="24"/>
        </w:rPr>
      </w:pPr>
    </w:p>
    <w:p>
      <w:pPr>
        <w:ind w:firstLine="472" w:firstLineChars="196"/>
        <w:rPr>
          <w:rFonts w:hAnsi="宋体"/>
          <w:b/>
          <w:sz w:val="24"/>
        </w:rPr>
      </w:pPr>
    </w:p>
    <w:p>
      <w:pPr>
        <w:rPr>
          <w:rFonts w:hAnsi="宋体"/>
          <w:b/>
          <w:sz w:val="24"/>
        </w:rPr>
      </w:pPr>
    </w:p>
    <w:p>
      <w:pPr>
        <w:jc w:val="center"/>
        <w:rPr>
          <w:rFonts w:hAnsi="宋体"/>
        </w:rPr>
      </w:pPr>
      <w:r>
        <w:rPr>
          <w:rFonts w:hAnsi="宋体"/>
          <w:b/>
          <w:sz w:val="30"/>
          <w:szCs w:val="30"/>
        </w:rPr>
        <w:br w:type="page"/>
      </w:r>
      <w:bookmarkStart w:id="721" w:name="_Toc31594"/>
      <w:bookmarkStart w:id="722" w:name="_Toc11859497"/>
      <w:bookmarkStart w:id="723" w:name="_Toc18841"/>
      <w:bookmarkStart w:id="724" w:name="_Toc2213"/>
      <w:bookmarkStart w:id="725" w:name="_Toc396985489"/>
      <w:bookmarkStart w:id="726" w:name="_Toc4945"/>
      <w:r>
        <w:rPr>
          <w:rFonts w:hint="eastAsia" w:hAnsi="宋体"/>
        </w:rPr>
        <w:t>四、法定代表人授权委托书</w:t>
      </w:r>
      <w:bookmarkEnd w:id="721"/>
      <w:bookmarkEnd w:id="722"/>
      <w:bookmarkEnd w:id="723"/>
      <w:bookmarkEnd w:id="724"/>
      <w:bookmarkEnd w:id="725"/>
      <w:bookmarkEnd w:id="726"/>
    </w:p>
    <w:p>
      <w:pPr>
        <w:jc w:val="center"/>
        <w:rPr>
          <w:rFonts w:hAnsi="宋体"/>
          <w:sz w:val="24"/>
        </w:rPr>
      </w:pPr>
      <w:r>
        <w:rPr>
          <w:rFonts w:hint="eastAsia" w:hAnsi="宋体"/>
          <w:sz w:val="24"/>
        </w:rPr>
        <w:t>（可使用工商局印制的格式）</w:t>
      </w:r>
    </w:p>
    <w:p>
      <w:pPr>
        <w:rPr>
          <w:rFonts w:hAnsi="宋体"/>
          <w:sz w:val="24"/>
        </w:rPr>
      </w:pPr>
    </w:p>
    <w:p>
      <w:pPr>
        <w:topLinePunct/>
        <w:spacing w:line="440" w:lineRule="exact"/>
        <w:ind w:firstLine="480" w:firstLineChars="200"/>
        <w:rPr>
          <w:rFonts w:ascii="宋体" w:hAnsi="宋体"/>
          <w:b w:val="0"/>
          <w:bCs w:val="0"/>
          <w:color w:val="auto"/>
          <w:sz w:val="24"/>
          <w:highlight w:val="none"/>
        </w:rPr>
      </w:pPr>
      <w:r>
        <w:rPr>
          <w:rFonts w:ascii="宋体" w:hAnsi="宋体"/>
          <w:b w:val="0"/>
          <w:bCs w:val="0"/>
          <w:color w:val="auto"/>
          <w:sz w:val="24"/>
          <w:highlight w:val="none"/>
        </w:rPr>
        <w:t>本人</w:t>
      </w:r>
      <w:r>
        <w:rPr>
          <w:rFonts w:ascii="宋体" w:hAnsi="宋体"/>
          <w:b w:val="0"/>
          <w:bCs w:val="0"/>
          <w:color w:val="auto"/>
          <w:sz w:val="24"/>
          <w:highlight w:val="none"/>
          <w:u w:val="single"/>
        </w:rPr>
        <w:t xml:space="preserve">       </w:t>
      </w:r>
      <w:r>
        <w:rPr>
          <w:rFonts w:ascii="宋体" w:hAnsi="宋体"/>
          <w:b w:val="0"/>
          <w:bCs w:val="0"/>
          <w:color w:val="auto"/>
          <w:sz w:val="24"/>
          <w:highlight w:val="none"/>
        </w:rPr>
        <w:t>（姓名）系</w:t>
      </w:r>
      <w:r>
        <w:rPr>
          <w:rFonts w:ascii="宋体" w:hAnsi="宋体"/>
          <w:b w:val="0"/>
          <w:bCs w:val="0"/>
          <w:color w:val="auto"/>
          <w:sz w:val="24"/>
          <w:highlight w:val="none"/>
          <w:u w:val="single"/>
        </w:rPr>
        <w:t xml:space="preserve">        </w:t>
      </w:r>
      <w:r>
        <w:rPr>
          <w:rFonts w:ascii="宋体" w:hAnsi="宋体"/>
          <w:b w:val="0"/>
          <w:bCs w:val="0"/>
          <w:color w:val="auto"/>
          <w:sz w:val="24"/>
          <w:highlight w:val="none"/>
        </w:rPr>
        <w:t>（投标人名称）的法定代表人，现委托</w:t>
      </w:r>
      <w:r>
        <w:rPr>
          <w:rFonts w:ascii="宋体" w:hAnsi="宋体"/>
          <w:b w:val="0"/>
          <w:bCs w:val="0"/>
          <w:color w:val="auto"/>
          <w:sz w:val="24"/>
          <w:highlight w:val="none"/>
          <w:u w:val="single"/>
        </w:rPr>
        <w:t xml:space="preserve">        </w:t>
      </w:r>
      <w:r>
        <w:rPr>
          <w:rFonts w:ascii="宋体" w:hAnsi="宋体"/>
          <w:b w:val="0"/>
          <w:bCs w:val="0"/>
          <w:color w:val="auto"/>
          <w:sz w:val="24"/>
          <w:highlight w:val="none"/>
        </w:rPr>
        <w:t>（姓名）为我方代理人。代理人根据授权，以我方名义签署、澄清</w:t>
      </w:r>
      <w:r>
        <w:rPr>
          <w:rFonts w:hint="eastAsia" w:ascii="宋体" w:hAnsi="宋体"/>
          <w:b w:val="0"/>
          <w:bCs w:val="0"/>
          <w:color w:val="auto"/>
          <w:sz w:val="24"/>
          <w:highlight w:val="none"/>
        </w:rPr>
        <w:t>、说明、补正</w:t>
      </w:r>
      <w:r>
        <w:rPr>
          <w:rFonts w:ascii="宋体" w:hAnsi="宋体"/>
          <w:b w:val="0"/>
          <w:bCs w:val="0"/>
          <w:color w:val="auto"/>
          <w:sz w:val="24"/>
          <w:highlight w:val="none"/>
        </w:rPr>
        <w:t>、递交、撤回、修改</w:t>
      </w:r>
      <w:r>
        <w:rPr>
          <w:rFonts w:hint="eastAsia" w:ascii="宋体" w:hAnsi="宋体"/>
          <w:b w:val="0"/>
          <w:bCs w:val="0"/>
          <w:color w:val="auto"/>
          <w:sz w:val="24"/>
          <w:highlight w:val="none"/>
        </w:rPr>
        <w:t>有关</w:t>
      </w:r>
      <w:r>
        <w:rPr>
          <w:rFonts w:hint="eastAsia" w:ascii="宋体" w:hAnsi="宋体"/>
          <w:b w:val="0"/>
          <w:bCs w:val="0"/>
          <w:color w:val="auto"/>
          <w:sz w:val="24"/>
          <w:highlight w:val="none"/>
          <w:u w:val="single"/>
        </w:rPr>
        <w:t xml:space="preserve">          </w:t>
      </w:r>
      <w:r>
        <w:rPr>
          <w:rFonts w:hint="eastAsia" w:ascii="宋体" w:hAnsi="宋体"/>
          <w:b w:val="0"/>
          <w:bCs w:val="0"/>
          <w:color w:val="auto"/>
          <w:sz w:val="24"/>
          <w:highlight w:val="none"/>
        </w:rPr>
        <w:t>施工招标的</w:t>
      </w:r>
      <w:r>
        <w:rPr>
          <w:rFonts w:ascii="宋体" w:hAnsi="宋体"/>
          <w:b w:val="0"/>
          <w:bCs w:val="0"/>
          <w:color w:val="auto"/>
          <w:sz w:val="24"/>
          <w:highlight w:val="none"/>
        </w:rPr>
        <w:t>投标文件、签订合同和处理有关事宜，其法律后果由我方承担。</w:t>
      </w:r>
    </w:p>
    <w:p>
      <w:pPr>
        <w:spacing w:line="440" w:lineRule="exact"/>
        <w:rPr>
          <w:rFonts w:ascii="宋体" w:hAnsi="宋体"/>
          <w:b w:val="0"/>
          <w:bCs w:val="0"/>
          <w:color w:val="auto"/>
          <w:sz w:val="24"/>
          <w:highlight w:val="none"/>
        </w:rPr>
      </w:pPr>
      <w:r>
        <w:rPr>
          <w:rFonts w:ascii="宋体" w:hAnsi="宋体"/>
          <w:b w:val="0"/>
          <w:bCs w:val="0"/>
          <w:color w:val="auto"/>
          <w:sz w:val="24"/>
          <w:highlight w:val="none"/>
        </w:rPr>
        <w:t xml:space="preserve">    委托期限：</w:t>
      </w:r>
      <w:r>
        <w:rPr>
          <w:rFonts w:ascii="宋体" w:hAnsi="宋体"/>
          <w:b w:val="0"/>
          <w:bCs w:val="0"/>
          <w:color w:val="auto"/>
          <w:sz w:val="24"/>
          <w:highlight w:val="none"/>
          <w:u w:val="single"/>
        </w:rPr>
        <w:t xml:space="preserve">             </w:t>
      </w:r>
      <w:r>
        <w:rPr>
          <w:rFonts w:hint="eastAsia" w:ascii="宋体" w:hAnsi="宋体"/>
          <w:b w:val="0"/>
          <w:bCs w:val="0"/>
          <w:color w:val="auto"/>
          <w:sz w:val="24"/>
          <w:highlight w:val="none"/>
        </w:rPr>
        <w:t>。</w:t>
      </w:r>
    </w:p>
    <w:p>
      <w:pPr>
        <w:spacing w:line="440" w:lineRule="exact"/>
        <w:ind w:firstLine="480" w:firstLineChars="200"/>
        <w:rPr>
          <w:rFonts w:ascii="宋体" w:hAnsi="宋体"/>
          <w:b w:val="0"/>
          <w:bCs w:val="0"/>
          <w:color w:val="auto"/>
          <w:sz w:val="24"/>
          <w:highlight w:val="none"/>
        </w:rPr>
      </w:pPr>
      <w:r>
        <w:rPr>
          <w:rFonts w:ascii="宋体" w:hAnsi="宋体"/>
          <w:b w:val="0"/>
          <w:bCs w:val="0"/>
          <w:color w:val="auto"/>
          <w:sz w:val="24"/>
          <w:highlight w:val="none"/>
        </w:rPr>
        <w:t>代理人无转委托权。</w:t>
      </w:r>
    </w:p>
    <w:p>
      <w:pPr>
        <w:spacing w:line="440" w:lineRule="exact"/>
        <w:ind w:firstLine="480" w:firstLineChars="200"/>
        <w:rPr>
          <w:rFonts w:ascii="宋体" w:hAnsi="宋体"/>
          <w:b w:val="0"/>
          <w:bCs w:val="0"/>
          <w:color w:val="auto"/>
          <w:sz w:val="24"/>
          <w:highlight w:val="none"/>
        </w:rPr>
      </w:pPr>
      <w:r>
        <w:rPr>
          <w:rFonts w:hint="eastAsia" w:ascii="宋体" w:hAnsi="宋体"/>
          <w:b w:val="0"/>
          <w:bCs w:val="0"/>
          <w:color w:val="auto"/>
          <w:sz w:val="24"/>
          <w:highlight w:val="none"/>
        </w:rPr>
        <w:t>附：</w:t>
      </w:r>
      <w:r>
        <w:rPr>
          <w:rFonts w:hint="eastAsia" w:ascii="宋体" w:hAnsi="宋体"/>
          <w:b w:val="0"/>
          <w:bCs w:val="0"/>
          <w:color w:val="auto"/>
          <w:sz w:val="24"/>
          <w:highlight w:val="none"/>
          <w:u w:val="wave"/>
        </w:rPr>
        <w:t>法定代表人身份证明原件及代理人身份证复印件</w:t>
      </w:r>
    </w:p>
    <w:p>
      <w:pPr>
        <w:spacing w:line="440" w:lineRule="exact"/>
        <w:rPr>
          <w:rFonts w:ascii="宋体" w:hAnsi="宋体"/>
          <w:b w:val="0"/>
          <w:bCs w:val="0"/>
          <w:color w:val="auto"/>
          <w:sz w:val="24"/>
          <w:highlight w:val="none"/>
        </w:rPr>
      </w:pPr>
    </w:p>
    <w:p>
      <w:pPr>
        <w:spacing w:line="440" w:lineRule="exact"/>
        <w:rPr>
          <w:rFonts w:ascii="宋体" w:hAnsi="宋体"/>
          <w:b w:val="0"/>
          <w:bCs w:val="0"/>
          <w:color w:val="auto"/>
          <w:sz w:val="24"/>
          <w:highlight w:val="none"/>
        </w:rPr>
      </w:pPr>
      <w:r>
        <w:rPr>
          <w:rFonts w:ascii="宋体" w:hAnsi="宋体"/>
          <w:b w:val="0"/>
          <w:bCs w:val="0"/>
          <w:color w:val="auto"/>
          <w:sz w:val="24"/>
          <w:highlight w:val="none"/>
        </w:rPr>
        <w:t>投标人：</w:t>
      </w:r>
      <w:r>
        <w:rPr>
          <w:rFonts w:ascii="宋体" w:hAnsi="宋体"/>
          <w:b w:val="0"/>
          <w:bCs w:val="0"/>
          <w:color w:val="auto"/>
          <w:sz w:val="24"/>
          <w:highlight w:val="none"/>
          <w:u w:val="single"/>
        </w:rPr>
        <w:t xml:space="preserve">                               </w:t>
      </w:r>
      <w:r>
        <w:rPr>
          <w:rFonts w:ascii="宋体" w:hAnsi="宋体"/>
          <w:b w:val="0"/>
          <w:bCs w:val="0"/>
          <w:color w:val="auto"/>
          <w:sz w:val="24"/>
          <w:highlight w:val="none"/>
        </w:rPr>
        <w:t>（盖单位章）</w:t>
      </w:r>
    </w:p>
    <w:p>
      <w:pPr>
        <w:spacing w:line="440" w:lineRule="exact"/>
        <w:rPr>
          <w:rFonts w:ascii="宋体" w:hAnsi="宋体"/>
          <w:b w:val="0"/>
          <w:bCs w:val="0"/>
          <w:color w:val="auto"/>
          <w:sz w:val="24"/>
          <w:highlight w:val="none"/>
        </w:rPr>
      </w:pPr>
    </w:p>
    <w:p>
      <w:pPr>
        <w:spacing w:line="440" w:lineRule="exact"/>
        <w:rPr>
          <w:rFonts w:ascii="宋体" w:hAnsi="宋体"/>
          <w:b w:val="0"/>
          <w:bCs w:val="0"/>
          <w:color w:val="auto"/>
          <w:sz w:val="24"/>
          <w:highlight w:val="none"/>
        </w:rPr>
      </w:pPr>
      <w:r>
        <w:rPr>
          <w:rFonts w:ascii="宋体" w:hAnsi="宋体"/>
          <w:b w:val="0"/>
          <w:bCs w:val="0"/>
          <w:color w:val="auto"/>
          <w:sz w:val="24"/>
          <w:highlight w:val="none"/>
        </w:rPr>
        <w:t>法定代表人：</w:t>
      </w:r>
      <w:r>
        <w:rPr>
          <w:rFonts w:ascii="宋体" w:hAnsi="宋体"/>
          <w:b w:val="0"/>
          <w:bCs w:val="0"/>
          <w:color w:val="auto"/>
          <w:sz w:val="24"/>
          <w:highlight w:val="none"/>
          <w:u w:val="single"/>
        </w:rPr>
        <w:t xml:space="preserve">                               </w:t>
      </w:r>
      <w:r>
        <w:rPr>
          <w:rFonts w:ascii="宋体" w:hAnsi="宋体"/>
          <w:b w:val="0"/>
          <w:bCs w:val="0"/>
          <w:color w:val="auto"/>
          <w:sz w:val="24"/>
          <w:highlight w:val="none"/>
        </w:rPr>
        <w:t>（签字）</w:t>
      </w:r>
    </w:p>
    <w:p>
      <w:pPr>
        <w:spacing w:line="440" w:lineRule="exact"/>
        <w:rPr>
          <w:rFonts w:ascii="宋体" w:hAnsi="宋体"/>
          <w:b w:val="0"/>
          <w:bCs w:val="0"/>
          <w:color w:val="auto"/>
          <w:sz w:val="24"/>
          <w:highlight w:val="none"/>
        </w:rPr>
      </w:pPr>
    </w:p>
    <w:p>
      <w:pPr>
        <w:spacing w:line="440" w:lineRule="exact"/>
        <w:rPr>
          <w:rFonts w:ascii="宋体" w:hAnsi="宋体"/>
          <w:b w:val="0"/>
          <w:bCs w:val="0"/>
          <w:color w:val="auto"/>
          <w:sz w:val="24"/>
          <w:highlight w:val="none"/>
        </w:rPr>
      </w:pPr>
      <w:r>
        <w:rPr>
          <w:rFonts w:ascii="宋体" w:hAnsi="宋体"/>
          <w:b w:val="0"/>
          <w:bCs w:val="0"/>
          <w:color w:val="auto"/>
          <w:sz w:val="24"/>
          <w:highlight w:val="none"/>
        </w:rPr>
        <w:t>身份证号码：</w:t>
      </w:r>
      <w:r>
        <w:rPr>
          <w:rFonts w:ascii="宋体" w:hAnsi="宋体"/>
          <w:b w:val="0"/>
          <w:bCs w:val="0"/>
          <w:color w:val="auto"/>
          <w:sz w:val="24"/>
          <w:highlight w:val="none"/>
          <w:u w:val="single"/>
        </w:rPr>
        <w:t xml:space="preserve">                                     </w:t>
      </w:r>
    </w:p>
    <w:p>
      <w:pPr>
        <w:spacing w:line="440" w:lineRule="exact"/>
        <w:rPr>
          <w:rFonts w:ascii="宋体" w:hAnsi="宋体"/>
          <w:b w:val="0"/>
          <w:bCs w:val="0"/>
          <w:color w:val="auto"/>
          <w:sz w:val="24"/>
          <w:highlight w:val="none"/>
        </w:rPr>
      </w:pPr>
    </w:p>
    <w:p>
      <w:pPr>
        <w:spacing w:line="440" w:lineRule="exact"/>
        <w:rPr>
          <w:rFonts w:ascii="宋体" w:hAnsi="宋体"/>
          <w:b w:val="0"/>
          <w:bCs w:val="0"/>
          <w:color w:val="auto"/>
          <w:sz w:val="24"/>
          <w:highlight w:val="none"/>
        </w:rPr>
      </w:pPr>
      <w:r>
        <w:rPr>
          <w:rFonts w:ascii="宋体" w:hAnsi="宋体"/>
          <w:b w:val="0"/>
          <w:bCs w:val="0"/>
          <w:color w:val="auto"/>
          <w:sz w:val="24"/>
          <w:highlight w:val="none"/>
        </w:rPr>
        <w:t>委托代理人：</w:t>
      </w:r>
      <w:r>
        <w:rPr>
          <w:rFonts w:ascii="宋体" w:hAnsi="宋体"/>
          <w:b w:val="0"/>
          <w:bCs w:val="0"/>
          <w:color w:val="auto"/>
          <w:sz w:val="24"/>
          <w:highlight w:val="none"/>
          <w:u w:val="single"/>
        </w:rPr>
        <w:t xml:space="preserve">                                   </w:t>
      </w:r>
      <w:r>
        <w:rPr>
          <w:rFonts w:ascii="宋体" w:hAnsi="宋体"/>
          <w:b w:val="0"/>
          <w:bCs w:val="0"/>
          <w:color w:val="auto"/>
          <w:sz w:val="24"/>
          <w:highlight w:val="none"/>
        </w:rPr>
        <w:t xml:space="preserve">（签字） </w:t>
      </w:r>
    </w:p>
    <w:p>
      <w:pPr>
        <w:spacing w:line="440" w:lineRule="exact"/>
        <w:rPr>
          <w:rFonts w:ascii="宋体" w:hAnsi="宋体"/>
          <w:b w:val="0"/>
          <w:bCs w:val="0"/>
          <w:color w:val="auto"/>
          <w:sz w:val="24"/>
          <w:highlight w:val="none"/>
        </w:rPr>
      </w:pPr>
    </w:p>
    <w:p>
      <w:pPr>
        <w:spacing w:line="440" w:lineRule="exact"/>
        <w:rPr>
          <w:rFonts w:ascii="宋体" w:hAnsi="宋体"/>
          <w:b w:val="0"/>
          <w:bCs w:val="0"/>
          <w:color w:val="auto"/>
          <w:sz w:val="24"/>
          <w:highlight w:val="none"/>
          <w:u w:val="single"/>
        </w:rPr>
      </w:pPr>
      <w:r>
        <w:rPr>
          <w:rFonts w:ascii="宋体" w:hAnsi="宋体"/>
          <w:b w:val="0"/>
          <w:bCs w:val="0"/>
          <w:color w:val="auto"/>
          <w:sz w:val="24"/>
          <w:highlight w:val="none"/>
        </w:rPr>
        <w:t>身份证号码：</w:t>
      </w:r>
      <w:r>
        <w:rPr>
          <w:rFonts w:ascii="宋体" w:hAnsi="宋体"/>
          <w:b w:val="0"/>
          <w:bCs w:val="0"/>
          <w:color w:val="auto"/>
          <w:sz w:val="24"/>
          <w:highlight w:val="none"/>
          <w:u w:val="single"/>
        </w:rPr>
        <w:t xml:space="preserve">                                      </w:t>
      </w:r>
    </w:p>
    <w:p>
      <w:pPr>
        <w:spacing w:line="440" w:lineRule="exact"/>
        <w:rPr>
          <w:rFonts w:ascii="宋体" w:hAnsi="宋体"/>
          <w:b w:val="0"/>
          <w:bCs w:val="0"/>
          <w:color w:val="auto"/>
          <w:sz w:val="24"/>
          <w:highlight w:val="none"/>
        </w:rPr>
      </w:pPr>
    </w:p>
    <w:p>
      <w:pPr>
        <w:spacing w:line="440" w:lineRule="exact"/>
        <w:rPr>
          <w:rFonts w:ascii="宋体" w:hAnsi="宋体"/>
          <w:b w:val="0"/>
          <w:bCs w:val="0"/>
          <w:color w:val="auto"/>
          <w:sz w:val="24"/>
          <w:highlight w:val="none"/>
        </w:rPr>
      </w:pPr>
      <w:r>
        <w:rPr>
          <w:rFonts w:hint="eastAsia" w:ascii="宋体" w:hAnsi="宋体"/>
          <w:b w:val="0"/>
          <w:bCs w:val="0"/>
          <w:color w:val="auto"/>
          <w:sz w:val="24"/>
          <w:highlight w:val="none"/>
        </w:rPr>
        <w:t>委托代理人联系电话</w:t>
      </w:r>
      <w:r>
        <w:rPr>
          <w:rFonts w:ascii="宋体" w:hAnsi="宋体"/>
          <w:b w:val="0"/>
          <w:bCs w:val="0"/>
          <w:color w:val="auto"/>
          <w:sz w:val="24"/>
          <w:highlight w:val="none"/>
        </w:rPr>
        <w:t>：</w:t>
      </w:r>
      <w:r>
        <w:rPr>
          <w:rFonts w:ascii="宋体" w:hAnsi="宋体"/>
          <w:b w:val="0"/>
          <w:bCs w:val="0"/>
          <w:color w:val="auto"/>
          <w:sz w:val="24"/>
          <w:highlight w:val="none"/>
          <w:u w:val="single"/>
        </w:rPr>
        <w:t xml:space="preserve">                                      </w:t>
      </w:r>
    </w:p>
    <w:p>
      <w:pPr>
        <w:spacing w:line="440" w:lineRule="exact"/>
        <w:rPr>
          <w:rFonts w:ascii="宋体" w:hAnsi="宋体"/>
          <w:b w:val="0"/>
          <w:bCs w:val="0"/>
          <w:color w:val="auto"/>
          <w:sz w:val="24"/>
          <w:highlight w:val="none"/>
        </w:rPr>
      </w:pPr>
    </w:p>
    <w:p>
      <w:pPr>
        <w:spacing w:line="440" w:lineRule="exact"/>
        <w:ind w:firstLine="5160" w:firstLineChars="2150"/>
        <w:rPr>
          <w:rFonts w:ascii="宋体" w:hAnsi="宋体"/>
          <w:b w:val="0"/>
          <w:bCs w:val="0"/>
          <w:color w:val="auto"/>
          <w:sz w:val="24"/>
          <w:highlight w:val="none"/>
        </w:rPr>
      </w:pPr>
      <w:r>
        <w:rPr>
          <w:rFonts w:ascii="宋体" w:hAnsi="宋体"/>
          <w:b w:val="0"/>
          <w:bCs w:val="0"/>
          <w:color w:val="auto"/>
          <w:sz w:val="24"/>
          <w:highlight w:val="none"/>
          <w:u w:val="single"/>
        </w:rPr>
        <w:t xml:space="preserve">       </w:t>
      </w:r>
      <w:r>
        <w:rPr>
          <w:rFonts w:ascii="宋体" w:hAnsi="宋体"/>
          <w:b w:val="0"/>
          <w:bCs w:val="0"/>
          <w:color w:val="auto"/>
          <w:sz w:val="24"/>
          <w:highlight w:val="none"/>
        </w:rPr>
        <w:t>年</w:t>
      </w:r>
      <w:r>
        <w:rPr>
          <w:rFonts w:ascii="宋体" w:hAnsi="宋体"/>
          <w:b w:val="0"/>
          <w:bCs w:val="0"/>
          <w:color w:val="auto"/>
          <w:sz w:val="24"/>
          <w:highlight w:val="none"/>
          <w:u w:val="single"/>
        </w:rPr>
        <w:t xml:space="preserve">       </w:t>
      </w:r>
      <w:r>
        <w:rPr>
          <w:rFonts w:ascii="宋体" w:hAnsi="宋体"/>
          <w:b w:val="0"/>
          <w:bCs w:val="0"/>
          <w:color w:val="auto"/>
          <w:sz w:val="24"/>
          <w:highlight w:val="none"/>
        </w:rPr>
        <w:t>月</w:t>
      </w:r>
      <w:r>
        <w:rPr>
          <w:rFonts w:ascii="宋体" w:hAnsi="宋体"/>
          <w:b w:val="0"/>
          <w:bCs w:val="0"/>
          <w:color w:val="auto"/>
          <w:sz w:val="24"/>
          <w:highlight w:val="none"/>
          <w:u w:val="single"/>
        </w:rPr>
        <w:t xml:space="preserve">       </w:t>
      </w:r>
      <w:r>
        <w:rPr>
          <w:rFonts w:ascii="宋体" w:hAnsi="宋体"/>
          <w:b w:val="0"/>
          <w:bCs w:val="0"/>
          <w:color w:val="auto"/>
          <w:sz w:val="24"/>
          <w:highlight w:val="none"/>
        </w:rPr>
        <w:t>日</w:t>
      </w:r>
    </w:p>
    <w:p>
      <w:pPr>
        <w:rPr>
          <w:rFonts w:hAnsi="宋体"/>
          <w:b/>
          <w:sz w:val="24"/>
        </w:rPr>
      </w:pPr>
    </w:p>
    <w:p>
      <w:pPr>
        <w:spacing w:line="360" w:lineRule="exact"/>
        <w:rPr>
          <w:rFonts w:hAnsi="宋体"/>
          <w:b/>
          <w:sz w:val="24"/>
        </w:rPr>
      </w:pPr>
      <w:r>
        <w:rPr>
          <w:rFonts w:hint="eastAsia" w:hAnsi="宋体"/>
          <w:b/>
          <w:sz w:val="24"/>
        </w:rPr>
        <w:t>注：1、投标人应保证所提供的联系电话有效，以保证能及时通知投标人，否则由此引起的一切后果由投标人承担。</w:t>
      </w:r>
    </w:p>
    <w:p>
      <w:pPr>
        <w:spacing w:line="360" w:lineRule="exact"/>
        <w:ind w:firstLine="472" w:firstLineChars="196"/>
        <w:rPr>
          <w:rFonts w:hAnsi="宋体"/>
          <w:b/>
          <w:sz w:val="24"/>
        </w:rPr>
      </w:pPr>
      <w:r>
        <w:rPr>
          <w:rFonts w:hint="eastAsia" w:hAnsi="宋体"/>
          <w:b/>
          <w:sz w:val="24"/>
        </w:rPr>
        <w:t>2、本授权委托书后必须附上获授权代理人的身份证复印件。</w:t>
      </w:r>
    </w:p>
    <w:p>
      <w:pPr>
        <w:spacing w:line="360" w:lineRule="exact"/>
        <w:ind w:firstLine="472" w:firstLineChars="196"/>
        <w:rPr>
          <w:rFonts w:hAnsi="宋体"/>
          <w:b/>
          <w:sz w:val="24"/>
        </w:rPr>
      </w:pPr>
      <w:r>
        <w:rPr>
          <w:rFonts w:hint="eastAsia" w:hAnsi="宋体"/>
          <w:b/>
          <w:sz w:val="24"/>
        </w:rPr>
        <w:t>3、如使用工商局印制的格式，亦必须提供委托代理人的联系电话。</w:t>
      </w:r>
    </w:p>
    <w:p>
      <w:pPr>
        <w:ind w:firstLine="2380" w:firstLineChars="850"/>
        <w:rPr>
          <w:rFonts w:hAnsi="宋体"/>
          <w:sz w:val="28"/>
        </w:rPr>
      </w:pPr>
    </w:p>
    <w:p>
      <w:pPr>
        <w:spacing w:line="420" w:lineRule="exact"/>
        <w:ind w:firstLine="4440" w:firstLineChars="1850"/>
        <w:rPr>
          <w:rFonts w:hAnsi="宋体"/>
          <w:sz w:val="24"/>
        </w:rPr>
      </w:pPr>
    </w:p>
    <w:p>
      <w:pPr>
        <w:spacing w:line="420" w:lineRule="exact"/>
        <w:ind w:firstLine="4440" w:firstLineChars="1850"/>
        <w:rPr>
          <w:rFonts w:hAnsi="宋体"/>
          <w:sz w:val="24"/>
        </w:rPr>
      </w:pPr>
    </w:p>
    <w:p>
      <w:pPr>
        <w:spacing w:line="420" w:lineRule="exact"/>
        <w:ind w:firstLine="4440" w:firstLineChars="1850"/>
        <w:rPr>
          <w:rFonts w:hAnsi="宋体"/>
          <w:sz w:val="24"/>
        </w:rPr>
      </w:pPr>
    </w:p>
    <w:p>
      <w:pPr>
        <w:spacing w:line="420" w:lineRule="exact"/>
        <w:ind w:firstLine="4440" w:firstLineChars="1850"/>
        <w:rPr>
          <w:rFonts w:hAnsi="宋体"/>
          <w:sz w:val="24"/>
        </w:rPr>
      </w:pPr>
    </w:p>
    <w:p>
      <w:pPr>
        <w:jc w:val="center"/>
        <w:rPr>
          <w:rFonts w:hAnsi="宋体"/>
        </w:rPr>
      </w:pPr>
      <w:r>
        <w:rPr>
          <w:rFonts w:hint="eastAsia" w:hAnsi="宋体"/>
        </w:rPr>
        <w:t>五、履约承诺书</w:t>
      </w:r>
    </w:p>
    <w:p>
      <w:pPr>
        <w:widowControl/>
        <w:autoSpaceDE w:val="0"/>
        <w:autoSpaceDN w:val="0"/>
        <w:snapToGrid w:val="0"/>
        <w:spacing w:line="400" w:lineRule="exact"/>
        <w:textAlignment w:val="bottom"/>
        <w:rPr>
          <w:rFonts w:hAnsi="宋体" w:cs="宋体"/>
          <w:sz w:val="24"/>
        </w:rPr>
      </w:pPr>
    </w:p>
    <w:p>
      <w:pPr>
        <w:widowControl/>
        <w:autoSpaceDE w:val="0"/>
        <w:autoSpaceDN w:val="0"/>
        <w:snapToGrid w:val="0"/>
        <w:spacing w:line="400" w:lineRule="exact"/>
        <w:textAlignment w:val="bottom"/>
        <w:rPr>
          <w:rFonts w:hAnsi="宋体" w:cs="宋体"/>
          <w:sz w:val="24"/>
        </w:rPr>
      </w:pPr>
      <w:r>
        <w:rPr>
          <w:rFonts w:hint="eastAsia" w:hAnsi="宋体" w:cs="宋体"/>
          <w:sz w:val="24"/>
        </w:rPr>
        <w:t>致：</w:t>
      </w:r>
      <w:r>
        <w:rPr>
          <w:rFonts w:hint="eastAsia" w:hAnsi="宋体" w:cs="宋体"/>
          <w:sz w:val="24"/>
          <w:u w:val="single"/>
        </w:rPr>
        <w:t xml:space="preserve">         （ 招标人）          </w:t>
      </w:r>
    </w:p>
    <w:p>
      <w:pPr>
        <w:widowControl/>
        <w:autoSpaceDE w:val="0"/>
        <w:autoSpaceDN w:val="0"/>
        <w:snapToGrid w:val="0"/>
        <w:spacing w:line="400" w:lineRule="exact"/>
        <w:ind w:firstLine="499" w:firstLineChars="208"/>
        <w:textAlignment w:val="bottom"/>
        <w:rPr>
          <w:rFonts w:hAnsi="宋体" w:cs="宋体"/>
          <w:sz w:val="24"/>
        </w:rPr>
      </w:pPr>
      <w:r>
        <w:rPr>
          <w:rFonts w:hint="eastAsia" w:hAnsi="宋体" w:cs="宋体"/>
          <w:sz w:val="24"/>
        </w:rPr>
        <w:t>我单位在</w:t>
      </w:r>
      <w:r>
        <w:rPr>
          <w:rFonts w:hint="eastAsia" w:hAnsi="宋体" w:cs="宋体"/>
          <w:sz w:val="24"/>
          <w:u w:val="single"/>
          <w:lang w:val="en-US" w:eastAsia="zh-CN"/>
        </w:rPr>
        <w:t xml:space="preserve">                  </w:t>
      </w:r>
      <w:r>
        <w:rPr>
          <w:rFonts w:hint="eastAsia" w:hAnsi="宋体" w:cs="宋体"/>
          <w:sz w:val="24"/>
        </w:rPr>
        <w:t>施工招标活动中，如有幸中标，在此郑重承诺：</w:t>
      </w:r>
    </w:p>
    <w:p>
      <w:pPr>
        <w:widowControl/>
        <w:autoSpaceDE w:val="0"/>
        <w:autoSpaceDN w:val="0"/>
        <w:snapToGrid w:val="0"/>
        <w:spacing w:line="400" w:lineRule="exact"/>
        <w:ind w:firstLine="480" w:firstLineChars="200"/>
        <w:textAlignment w:val="bottom"/>
        <w:rPr>
          <w:rFonts w:hAnsi="宋体" w:cs="宋体"/>
          <w:sz w:val="24"/>
        </w:rPr>
      </w:pPr>
      <w:r>
        <w:rPr>
          <w:rFonts w:hint="eastAsia" w:hAnsi="宋体" w:cs="宋体"/>
          <w:sz w:val="24"/>
        </w:rPr>
        <w:t>1、我公司将严格按照要求，组织进场完成本项工程，并根据工程的实际需要派驻相关人员。</w:t>
      </w:r>
    </w:p>
    <w:p>
      <w:pPr>
        <w:widowControl/>
        <w:autoSpaceDE w:val="0"/>
        <w:autoSpaceDN w:val="0"/>
        <w:snapToGrid w:val="0"/>
        <w:spacing w:line="400" w:lineRule="exact"/>
        <w:ind w:firstLine="480" w:firstLineChars="200"/>
        <w:textAlignment w:val="bottom"/>
        <w:rPr>
          <w:rFonts w:hAnsi="宋体" w:cs="宋体"/>
          <w:sz w:val="24"/>
        </w:rPr>
      </w:pPr>
      <w:r>
        <w:rPr>
          <w:rFonts w:hint="eastAsia" w:hAnsi="宋体" w:cs="宋体"/>
          <w:sz w:val="24"/>
        </w:rPr>
        <w:t>2、我公司将严格按照在投标文件中填报的施工机械及试验设备在收到中标通知书后立即组织进场，同时承诺，根据工程的实际需要增加设备。</w:t>
      </w:r>
    </w:p>
    <w:p>
      <w:pPr>
        <w:widowControl/>
        <w:autoSpaceDE w:val="0"/>
        <w:autoSpaceDN w:val="0"/>
        <w:snapToGrid w:val="0"/>
        <w:spacing w:line="400" w:lineRule="exact"/>
        <w:ind w:firstLine="480" w:firstLineChars="200"/>
        <w:textAlignment w:val="bottom"/>
        <w:rPr>
          <w:rFonts w:hAnsi="宋体" w:cs="宋体"/>
          <w:sz w:val="24"/>
        </w:rPr>
      </w:pPr>
      <w:r>
        <w:rPr>
          <w:rFonts w:hint="eastAsia" w:hAnsi="宋体" w:cs="宋体"/>
          <w:sz w:val="24"/>
        </w:rPr>
        <w:t>3、我公司承诺并完全接受业主对本项目工程款项的监管。</w:t>
      </w:r>
    </w:p>
    <w:p>
      <w:pPr>
        <w:widowControl/>
        <w:autoSpaceDE w:val="0"/>
        <w:autoSpaceDN w:val="0"/>
        <w:snapToGrid w:val="0"/>
        <w:spacing w:line="400" w:lineRule="exact"/>
        <w:ind w:firstLine="480" w:firstLineChars="200"/>
        <w:textAlignment w:val="bottom"/>
        <w:rPr>
          <w:rFonts w:hAnsi="宋体" w:cs="宋体"/>
          <w:sz w:val="24"/>
        </w:rPr>
      </w:pPr>
      <w:r>
        <w:rPr>
          <w:rFonts w:hint="eastAsia" w:hAnsi="宋体" w:cs="宋体"/>
          <w:sz w:val="24"/>
        </w:rPr>
        <w:t>4、我公司承诺，在工程的实施过程中，我们完全响应招标文件的所有条款，履行合同义务。质量检验标准绝不低于招标文件或国家及广东省、佛山市地方强制性标准要求。</w:t>
      </w:r>
    </w:p>
    <w:p>
      <w:pPr>
        <w:widowControl/>
        <w:autoSpaceDE w:val="0"/>
        <w:autoSpaceDN w:val="0"/>
        <w:snapToGrid w:val="0"/>
        <w:spacing w:line="400" w:lineRule="exact"/>
        <w:ind w:firstLine="480" w:firstLineChars="200"/>
        <w:textAlignment w:val="bottom"/>
        <w:rPr>
          <w:rFonts w:hAnsi="宋体" w:cs="宋体"/>
          <w:sz w:val="24"/>
        </w:rPr>
      </w:pPr>
      <w:r>
        <w:rPr>
          <w:rFonts w:hint="eastAsia" w:hAnsi="宋体" w:cs="宋体"/>
          <w:sz w:val="24"/>
        </w:rPr>
        <w:t>5、我们完全响应和遵守招标文件及合同中规定的工程验收、计量、支付办法。</w:t>
      </w:r>
    </w:p>
    <w:p>
      <w:pPr>
        <w:widowControl/>
        <w:autoSpaceDE w:val="0"/>
        <w:autoSpaceDN w:val="0"/>
        <w:snapToGrid w:val="0"/>
        <w:spacing w:line="400" w:lineRule="exact"/>
        <w:ind w:firstLine="480" w:firstLineChars="200"/>
        <w:textAlignment w:val="bottom"/>
        <w:rPr>
          <w:rFonts w:hAnsi="宋体" w:cs="宋体"/>
          <w:sz w:val="24"/>
        </w:rPr>
      </w:pPr>
      <w:r>
        <w:rPr>
          <w:rFonts w:hint="eastAsia" w:hAnsi="宋体" w:cs="宋体"/>
          <w:sz w:val="24"/>
        </w:rPr>
        <w:t>6、我公司承诺，在工程施工过程中，一定遵照投标文件中承诺的施工组织设计，精心设计、精心施工，确保工程质量、安全生产满足相关规定和要求，并保护环境，按业主要求的工期完工。</w:t>
      </w:r>
    </w:p>
    <w:p>
      <w:pPr>
        <w:widowControl/>
        <w:autoSpaceDE w:val="0"/>
        <w:autoSpaceDN w:val="0"/>
        <w:snapToGrid w:val="0"/>
        <w:spacing w:line="400" w:lineRule="exact"/>
        <w:ind w:firstLine="480" w:firstLineChars="200"/>
        <w:textAlignment w:val="bottom"/>
        <w:rPr>
          <w:rFonts w:hAnsi="宋体" w:cs="宋体"/>
          <w:sz w:val="24"/>
        </w:rPr>
      </w:pPr>
      <w:r>
        <w:rPr>
          <w:rFonts w:hint="eastAsia" w:hAnsi="宋体" w:cs="宋体"/>
          <w:sz w:val="24"/>
        </w:rPr>
        <w:t>7、我公司承诺，在工程实施过程中，及时、足额发放所有的民工工资及相关费用。否则业主有权动用全部或部分民工工资保证金用以发放民工工资及相关费用。</w:t>
      </w:r>
    </w:p>
    <w:p>
      <w:pPr>
        <w:widowControl/>
        <w:autoSpaceDE w:val="0"/>
        <w:autoSpaceDN w:val="0"/>
        <w:snapToGrid w:val="0"/>
        <w:spacing w:line="400" w:lineRule="exact"/>
        <w:ind w:firstLine="480" w:firstLineChars="200"/>
        <w:textAlignment w:val="bottom"/>
        <w:rPr>
          <w:rFonts w:hAnsi="宋体" w:cs="宋体"/>
          <w:sz w:val="24"/>
        </w:rPr>
      </w:pPr>
      <w:r>
        <w:rPr>
          <w:rFonts w:hint="eastAsia" w:hAnsi="宋体" w:cs="宋体"/>
          <w:sz w:val="24"/>
        </w:rPr>
        <w:t>8、我公司承诺，在工程实施过程中，严格按照有关的规定做好各项安全保障措施。否则业主有权为确保安全生产而动用部分或全部安全生产费另行委托其它单位实施安全保障措施。</w:t>
      </w:r>
    </w:p>
    <w:p>
      <w:pPr>
        <w:widowControl/>
        <w:autoSpaceDE w:val="0"/>
        <w:autoSpaceDN w:val="0"/>
        <w:snapToGrid w:val="0"/>
        <w:spacing w:line="400" w:lineRule="exact"/>
        <w:ind w:firstLine="480" w:firstLineChars="200"/>
        <w:textAlignment w:val="bottom"/>
        <w:rPr>
          <w:rFonts w:hAnsi="宋体" w:cs="宋体"/>
          <w:sz w:val="24"/>
        </w:rPr>
      </w:pPr>
      <w:r>
        <w:rPr>
          <w:rFonts w:hint="eastAsia" w:hAnsi="宋体" w:cs="宋体"/>
          <w:sz w:val="24"/>
        </w:rPr>
        <w:t>9、我公司承诺，在工程实施过程中，严格按照有关的规定做好施工现场与周边的临时交通维护与疏导措施。</w:t>
      </w:r>
    </w:p>
    <w:p>
      <w:pPr>
        <w:widowControl/>
        <w:autoSpaceDE w:val="0"/>
        <w:autoSpaceDN w:val="0"/>
        <w:snapToGrid w:val="0"/>
        <w:spacing w:line="400" w:lineRule="exact"/>
        <w:ind w:firstLine="480" w:firstLineChars="200"/>
        <w:textAlignment w:val="bottom"/>
        <w:rPr>
          <w:rFonts w:hAnsi="宋体" w:cs="宋体"/>
          <w:sz w:val="24"/>
        </w:rPr>
      </w:pPr>
      <w:r>
        <w:rPr>
          <w:rFonts w:hint="eastAsia" w:hAnsi="宋体" w:cs="宋体"/>
          <w:sz w:val="24"/>
        </w:rPr>
        <w:t>10、我公司承诺，在工程实施过程中，严格按照设计图纸及相关规范组织施工，并加强施工组织管理。如发生重大安全生产事故或重大工程质量事故，我方无条件承担全部法律责任。</w:t>
      </w:r>
    </w:p>
    <w:p>
      <w:pPr>
        <w:widowControl/>
        <w:autoSpaceDE w:val="0"/>
        <w:autoSpaceDN w:val="0"/>
        <w:snapToGrid w:val="0"/>
        <w:spacing w:line="400" w:lineRule="exact"/>
        <w:ind w:firstLine="480" w:firstLineChars="200"/>
        <w:textAlignment w:val="bottom"/>
        <w:rPr>
          <w:rFonts w:hAnsi="宋体" w:cs="宋体"/>
          <w:sz w:val="24"/>
        </w:rPr>
      </w:pPr>
      <w:r>
        <w:rPr>
          <w:rFonts w:hint="eastAsia" w:hAnsi="宋体" w:cs="宋体"/>
          <w:sz w:val="24"/>
        </w:rPr>
        <w:t>若我公司在工程实施过程中违背上述承诺，则招标人有权取消我公司中标的资格或解除施工合同，并有权对我公司处以经济处罚。</w:t>
      </w:r>
    </w:p>
    <w:p>
      <w:pPr>
        <w:autoSpaceDE w:val="0"/>
        <w:autoSpaceDN w:val="0"/>
        <w:adjustRightInd w:val="0"/>
        <w:spacing w:line="312" w:lineRule="auto"/>
        <w:rPr>
          <w:rFonts w:hAnsi="宋体"/>
        </w:rPr>
      </w:pPr>
    </w:p>
    <w:p>
      <w:pPr>
        <w:snapToGrid w:val="0"/>
        <w:spacing w:line="400" w:lineRule="exact"/>
        <w:ind w:firstLine="4500" w:firstLineChars="1875"/>
        <w:rPr>
          <w:rFonts w:hAnsi="宋体" w:cs="宋体"/>
          <w:sz w:val="24"/>
        </w:rPr>
      </w:pPr>
      <w:r>
        <w:rPr>
          <w:rFonts w:hint="eastAsia" w:hAnsi="宋体" w:cs="宋体"/>
          <w:sz w:val="24"/>
        </w:rPr>
        <w:t>投标单位名称：（盖章）</w:t>
      </w:r>
    </w:p>
    <w:p>
      <w:pPr>
        <w:snapToGrid w:val="0"/>
        <w:spacing w:line="400" w:lineRule="exact"/>
        <w:ind w:firstLine="4500" w:firstLineChars="1875"/>
        <w:rPr>
          <w:rFonts w:hAnsi="宋体" w:cs="宋体"/>
          <w:sz w:val="24"/>
        </w:rPr>
      </w:pPr>
      <w:r>
        <w:rPr>
          <w:rFonts w:hint="eastAsia" w:hAnsi="宋体" w:cs="宋体"/>
          <w:sz w:val="24"/>
        </w:rPr>
        <w:t>法定代表人或其授权签字人：（签名）</w:t>
      </w:r>
    </w:p>
    <w:p>
      <w:pPr>
        <w:spacing w:line="360" w:lineRule="auto"/>
        <w:ind w:right="1156" w:rightChars="340"/>
        <w:jc w:val="right"/>
        <w:rPr>
          <w:rFonts w:hAnsi="宋体"/>
          <w:b/>
          <w:bCs/>
          <w:sz w:val="32"/>
          <w:szCs w:val="32"/>
        </w:rPr>
      </w:pPr>
      <w:r>
        <w:rPr>
          <w:rFonts w:hint="eastAsia" w:hAnsi="宋体"/>
          <w:sz w:val="24"/>
        </w:rPr>
        <w:t>年月日</w:t>
      </w:r>
    </w:p>
    <w:p>
      <w:pPr>
        <w:pStyle w:val="158"/>
        <w:ind w:firstLine="3596" w:firstLineChars="1450"/>
        <w:jc w:val="left"/>
        <w:rPr>
          <w:rFonts w:hAnsi="宋体"/>
        </w:rPr>
      </w:pPr>
    </w:p>
    <w:p>
      <w:pPr>
        <w:pStyle w:val="158"/>
        <w:ind w:firstLine="3596" w:firstLineChars="1450"/>
        <w:jc w:val="left"/>
        <w:rPr>
          <w:rFonts w:hAnsi="宋体"/>
        </w:rPr>
      </w:pPr>
    </w:p>
    <w:p>
      <w:pPr>
        <w:pStyle w:val="158"/>
        <w:ind w:firstLine="0" w:firstLineChars="0"/>
        <w:jc w:val="left"/>
        <w:rPr>
          <w:rFonts w:hAnsi="宋体"/>
        </w:rPr>
      </w:pPr>
    </w:p>
    <w:p>
      <w:pPr>
        <w:pStyle w:val="158"/>
        <w:ind w:firstLine="5065" w:firstLineChars="1450"/>
        <w:rPr>
          <w:rFonts w:hAnsi="宋体"/>
          <w:b/>
          <w:bCs/>
          <w:sz w:val="34"/>
          <w:szCs w:val="34"/>
        </w:rPr>
      </w:pPr>
    </w:p>
    <w:p>
      <w:pPr>
        <w:pStyle w:val="178"/>
        <w:jc w:val="center"/>
        <w:outlineLvl w:val="0"/>
        <w:rPr>
          <w:rFonts w:hint="eastAsia" w:ascii="宋体" w:hAnsi="宋体" w:eastAsia="宋体"/>
          <w:b/>
          <w:bCs/>
          <w:sz w:val="34"/>
          <w:szCs w:val="34"/>
          <w:lang w:eastAsia="zh-CN"/>
        </w:rPr>
      </w:pPr>
      <w:bookmarkStart w:id="727" w:name="_Toc26851"/>
      <w:bookmarkStart w:id="728" w:name="_Toc27752"/>
      <w:bookmarkStart w:id="729" w:name="_Toc396985490"/>
      <w:bookmarkStart w:id="730" w:name="_Toc16052"/>
      <w:r>
        <w:rPr>
          <w:rFonts w:hint="eastAsia" w:ascii="宋体" w:hAnsi="宋体" w:eastAsia="宋体"/>
          <w:b/>
          <w:bCs/>
          <w:sz w:val="34"/>
          <w:szCs w:val="34"/>
        </w:rPr>
        <w:t>六、投标担保金</w:t>
      </w:r>
      <w:r>
        <w:rPr>
          <w:rFonts w:hint="eastAsia" w:ascii="宋体" w:hAnsi="宋体" w:eastAsia="宋体"/>
          <w:b/>
          <w:bCs/>
          <w:sz w:val="34"/>
          <w:szCs w:val="34"/>
          <w:lang w:eastAsia="zh-CN"/>
        </w:rPr>
        <w:t>收据复印件、</w:t>
      </w:r>
      <w:r>
        <w:rPr>
          <w:rFonts w:hint="eastAsia" w:ascii="宋体" w:hAnsi="宋体" w:eastAsia="宋体"/>
          <w:b/>
          <w:bCs/>
          <w:sz w:val="34"/>
          <w:szCs w:val="34"/>
        </w:rPr>
        <w:t>转账凭证复印件或汇款凭证复印件</w:t>
      </w:r>
      <w:bookmarkEnd w:id="727"/>
      <w:bookmarkEnd w:id="728"/>
      <w:bookmarkEnd w:id="729"/>
      <w:r>
        <w:rPr>
          <w:rFonts w:hint="eastAsia" w:ascii="宋体" w:hAnsi="宋体" w:eastAsia="宋体"/>
          <w:b/>
          <w:bCs/>
          <w:sz w:val="34"/>
          <w:szCs w:val="34"/>
          <w:lang w:eastAsia="zh-CN"/>
        </w:rPr>
        <w:t>或投标保函复印件</w:t>
      </w:r>
      <w:bookmarkEnd w:id="730"/>
    </w:p>
    <w:p>
      <w:pPr>
        <w:spacing w:line="360" w:lineRule="auto"/>
        <w:jc w:val="center"/>
        <w:rPr>
          <w:rFonts w:hAnsi="宋体" w:cs="宋体"/>
          <w:b/>
          <w:bCs/>
          <w:szCs w:val="34"/>
        </w:rPr>
      </w:pPr>
    </w:p>
    <w:p>
      <w:pPr>
        <w:autoSpaceDE w:val="0"/>
        <w:autoSpaceDN w:val="0"/>
        <w:adjustRightInd w:val="0"/>
        <w:spacing w:line="312" w:lineRule="auto"/>
        <w:jc w:val="center"/>
        <w:rPr>
          <w:rFonts w:hAnsi="宋体" w:cs="宋体"/>
          <w:b/>
          <w:bCs/>
          <w:szCs w:val="34"/>
        </w:rPr>
      </w:pPr>
      <w:r>
        <w:rPr>
          <w:rFonts w:hint="eastAsia" w:hAnsi="宋体" w:cs="宋体"/>
          <w:b/>
          <w:bCs/>
          <w:szCs w:val="34"/>
        </w:rPr>
        <w:t>（盖单位公章）</w:t>
      </w:r>
    </w:p>
    <w:p>
      <w:pPr>
        <w:autoSpaceDE w:val="0"/>
        <w:autoSpaceDN w:val="0"/>
        <w:adjustRightInd w:val="0"/>
        <w:spacing w:line="312" w:lineRule="auto"/>
        <w:rPr>
          <w:rFonts w:hAnsi="宋体"/>
          <w:b/>
          <w:bCs/>
          <w:szCs w:val="34"/>
        </w:rPr>
      </w:pPr>
    </w:p>
    <w:p>
      <w:pPr>
        <w:autoSpaceDE w:val="0"/>
        <w:autoSpaceDN w:val="0"/>
        <w:adjustRightInd w:val="0"/>
        <w:spacing w:line="312" w:lineRule="auto"/>
        <w:rPr>
          <w:rFonts w:hAnsi="宋体"/>
          <w:b/>
          <w:bCs/>
          <w:sz w:val="28"/>
          <w:szCs w:val="28"/>
        </w:rPr>
      </w:pPr>
    </w:p>
    <w:p>
      <w:pPr>
        <w:autoSpaceDE w:val="0"/>
        <w:autoSpaceDN w:val="0"/>
        <w:adjustRightInd w:val="0"/>
        <w:spacing w:line="312" w:lineRule="auto"/>
        <w:rPr>
          <w:rFonts w:hAnsi="宋体"/>
          <w:b/>
          <w:bCs/>
        </w:rPr>
      </w:pPr>
    </w:p>
    <w:p>
      <w:pPr>
        <w:autoSpaceDE w:val="0"/>
        <w:autoSpaceDN w:val="0"/>
        <w:adjustRightInd w:val="0"/>
        <w:spacing w:line="312" w:lineRule="auto"/>
        <w:rPr>
          <w:rFonts w:hAnsi="宋体"/>
          <w:b/>
          <w:bCs/>
        </w:rPr>
      </w:pPr>
    </w:p>
    <w:p>
      <w:pPr>
        <w:pStyle w:val="157"/>
        <w:jc w:val="both"/>
        <w:rPr>
          <w:rFonts w:hAnsi="宋体" w:eastAsia="宋体"/>
          <w:bCs/>
        </w:rPr>
      </w:pPr>
    </w:p>
    <w:p>
      <w:pPr>
        <w:pStyle w:val="158"/>
        <w:ind w:firstLine="498"/>
        <w:rPr>
          <w:rFonts w:hAnsi="宋体"/>
          <w:b/>
          <w:bCs/>
        </w:rPr>
      </w:pPr>
    </w:p>
    <w:p>
      <w:pPr>
        <w:pStyle w:val="158"/>
        <w:ind w:firstLine="498"/>
        <w:rPr>
          <w:rFonts w:hAnsi="宋体"/>
          <w:b/>
          <w:bCs/>
        </w:rPr>
      </w:pPr>
    </w:p>
    <w:p>
      <w:pPr>
        <w:pStyle w:val="158"/>
        <w:ind w:firstLine="498"/>
        <w:rPr>
          <w:rFonts w:hAnsi="宋体"/>
          <w:b/>
          <w:bCs/>
        </w:rPr>
      </w:pPr>
    </w:p>
    <w:p>
      <w:pPr>
        <w:pStyle w:val="158"/>
        <w:ind w:firstLine="498"/>
        <w:rPr>
          <w:rFonts w:hAnsi="宋体"/>
          <w:b/>
          <w:bCs/>
        </w:rPr>
      </w:pPr>
    </w:p>
    <w:p>
      <w:pPr>
        <w:pStyle w:val="158"/>
        <w:ind w:firstLine="498"/>
        <w:rPr>
          <w:rFonts w:hAnsi="宋体"/>
          <w:b/>
          <w:bCs/>
        </w:rPr>
      </w:pPr>
    </w:p>
    <w:p>
      <w:pPr>
        <w:pStyle w:val="158"/>
        <w:ind w:firstLine="498"/>
        <w:rPr>
          <w:rFonts w:hAnsi="宋体"/>
          <w:b/>
          <w:bCs/>
        </w:rPr>
      </w:pPr>
    </w:p>
    <w:p>
      <w:pPr>
        <w:pStyle w:val="158"/>
        <w:ind w:firstLine="498"/>
        <w:rPr>
          <w:rFonts w:hAnsi="宋体"/>
          <w:b/>
          <w:bCs/>
        </w:rPr>
      </w:pPr>
    </w:p>
    <w:p>
      <w:pPr>
        <w:pStyle w:val="158"/>
        <w:ind w:firstLine="498"/>
        <w:rPr>
          <w:rFonts w:hAnsi="宋体"/>
          <w:b/>
          <w:bCs/>
        </w:rPr>
      </w:pPr>
    </w:p>
    <w:p>
      <w:pPr>
        <w:pStyle w:val="158"/>
        <w:ind w:firstLine="498"/>
        <w:rPr>
          <w:rFonts w:hAnsi="宋体"/>
          <w:b/>
          <w:bCs/>
        </w:rPr>
      </w:pPr>
    </w:p>
    <w:p>
      <w:pPr>
        <w:pStyle w:val="158"/>
        <w:ind w:firstLine="498"/>
        <w:rPr>
          <w:rFonts w:hAnsi="宋体"/>
          <w:b/>
          <w:bCs/>
        </w:rPr>
      </w:pPr>
    </w:p>
    <w:p>
      <w:pPr>
        <w:pStyle w:val="158"/>
        <w:ind w:firstLine="498"/>
        <w:rPr>
          <w:rFonts w:hAnsi="宋体"/>
          <w:b/>
          <w:bCs/>
        </w:rPr>
      </w:pPr>
    </w:p>
    <w:p>
      <w:pPr>
        <w:pStyle w:val="158"/>
        <w:ind w:firstLine="498"/>
        <w:rPr>
          <w:rFonts w:hAnsi="宋体"/>
          <w:b/>
          <w:bCs/>
        </w:rPr>
      </w:pPr>
    </w:p>
    <w:p>
      <w:pPr>
        <w:pStyle w:val="158"/>
        <w:ind w:firstLine="498"/>
        <w:rPr>
          <w:rFonts w:hAnsi="宋体"/>
          <w:b/>
          <w:bCs/>
        </w:rPr>
      </w:pPr>
    </w:p>
    <w:p>
      <w:pPr>
        <w:pStyle w:val="158"/>
        <w:ind w:firstLine="498"/>
        <w:rPr>
          <w:rFonts w:hAnsi="宋体"/>
          <w:b/>
          <w:bCs/>
        </w:rPr>
      </w:pPr>
    </w:p>
    <w:p>
      <w:pPr>
        <w:pStyle w:val="158"/>
        <w:ind w:firstLine="498"/>
        <w:rPr>
          <w:rFonts w:hAnsi="宋体"/>
          <w:b/>
          <w:bCs/>
        </w:rPr>
      </w:pPr>
    </w:p>
    <w:p>
      <w:pPr>
        <w:pStyle w:val="158"/>
        <w:ind w:firstLine="498"/>
        <w:rPr>
          <w:rFonts w:hAnsi="宋体"/>
          <w:b/>
          <w:bCs/>
        </w:rPr>
      </w:pPr>
    </w:p>
    <w:p>
      <w:pPr>
        <w:pStyle w:val="158"/>
        <w:ind w:firstLine="498"/>
        <w:rPr>
          <w:rFonts w:hAnsi="宋体"/>
          <w:b/>
          <w:bCs/>
        </w:rPr>
      </w:pPr>
    </w:p>
    <w:p>
      <w:pPr>
        <w:pStyle w:val="158"/>
        <w:ind w:firstLine="498"/>
        <w:rPr>
          <w:rFonts w:hAnsi="宋体"/>
          <w:b/>
          <w:bCs/>
        </w:rPr>
      </w:pPr>
    </w:p>
    <w:p>
      <w:pPr>
        <w:jc w:val="center"/>
        <w:rPr>
          <w:rFonts w:hAnsi="宋体"/>
          <w:b/>
          <w:bCs/>
        </w:rPr>
      </w:pPr>
    </w:p>
    <w:p>
      <w:pPr>
        <w:jc w:val="center"/>
        <w:rPr>
          <w:rFonts w:hAnsi="宋体"/>
          <w:b/>
          <w:bCs/>
        </w:rPr>
      </w:pPr>
      <w:r>
        <w:rPr>
          <w:rFonts w:hint="eastAsia" w:hAnsi="宋体"/>
          <w:b/>
          <w:bCs/>
        </w:rPr>
        <w:t>七、工程量清单报价表</w:t>
      </w: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spacing w:line="400" w:lineRule="exact"/>
        <w:rPr>
          <w:rFonts w:hAnsi="宋体"/>
          <w:sz w:val="30"/>
        </w:rPr>
      </w:pPr>
    </w:p>
    <w:p>
      <w:pPr>
        <w:jc w:val="center"/>
        <w:rPr>
          <w:rFonts w:hAnsi="宋体"/>
        </w:rPr>
      </w:pPr>
      <w:r>
        <w:rPr>
          <w:rFonts w:hint="eastAsia" w:hAnsi="宋体"/>
        </w:rPr>
        <w:t>工程量清单报价表</w:t>
      </w:r>
    </w:p>
    <w:p>
      <w:pPr>
        <w:tabs>
          <w:tab w:val="left" w:pos="1701"/>
          <w:tab w:val="left" w:pos="1890"/>
        </w:tabs>
        <w:rPr>
          <w:rFonts w:hAnsi="宋体"/>
          <w:b/>
          <w:bCs/>
          <w:sz w:val="24"/>
          <w:szCs w:val="28"/>
        </w:rPr>
      </w:pPr>
    </w:p>
    <w:p>
      <w:pPr>
        <w:tabs>
          <w:tab w:val="left" w:pos="1701"/>
          <w:tab w:val="left" w:pos="1890"/>
        </w:tabs>
        <w:rPr>
          <w:rFonts w:hAnsi="宋体"/>
          <w:b/>
          <w:bCs/>
          <w:sz w:val="24"/>
          <w:szCs w:val="28"/>
        </w:rPr>
      </w:pPr>
    </w:p>
    <w:p>
      <w:pPr>
        <w:tabs>
          <w:tab w:val="left" w:pos="1701"/>
          <w:tab w:val="left" w:pos="1890"/>
        </w:tabs>
        <w:rPr>
          <w:rFonts w:hAnsi="宋体"/>
          <w:b/>
          <w:bCs/>
          <w:sz w:val="24"/>
          <w:szCs w:val="28"/>
        </w:rPr>
      </w:pPr>
    </w:p>
    <w:p>
      <w:pPr>
        <w:tabs>
          <w:tab w:val="left" w:pos="1701"/>
          <w:tab w:val="left" w:pos="1890"/>
        </w:tabs>
        <w:ind w:left="2012" w:leftChars="180" w:hanging="1400" w:hangingChars="500"/>
        <w:rPr>
          <w:rFonts w:hint="eastAsia" w:hAnsi="宋体" w:eastAsia="宋体"/>
          <w:sz w:val="28"/>
          <w:szCs w:val="28"/>
          <w:u w:val="single"/>
          <w:lang w:eastAsia="zh-CN"/>
        </w:rPr>
      </w:pPr>
      <w:r>
        <w:rPr>
          <w:rFonts w:hint="eastAsia" w:hAnsi="宋体"/>
          <w:bCs/>
          <w:sz w:val="28"/>
          <w:szCs w:val="28"/>
        </w:rPr>
        <w:t>建设单位：</w:t>
      </w:r>
      <w:r>
        <w:rPr>
          <w:rFonts w:hint="eastAsia" w:hAnsi="宋体"/>
          <w:bCs/>
          <w:sz w:val="28"/>
          <w:szCs w:val="28"/>
          <w:lang w:eastAsia="zh-CN"/>
        </w:rPr>
        <w:t>佛山市高明区荷城街道圣堂股份经济合作社</w:t>
      </w:r>
    </w:p>
    <w:p>
      <w:pPr>
        <w:tabs>
          <w:tab w:val="left" w:pos="1701"/>
          <w:tab w:val="left" w:pos="1890"/>
        </w:tabs>
        <w:ind w:left="612" w:leftChars="180"/>
        <w:rPr>
          <w:rFonts w:hAnsi="宋体"/>
          <w:bCs/>
          <w:sz w:val="28"/>
          <w:szCs w:val="28"/>
        </w:rPr>
      </w:pPr>
    </w:p>
    <w:p>
      <w:pPr>
        <w:tabs>
          <w:tab w:val="left" w:pos="1701"/>
          <w:tab w:val="left" w:pos="1890"/>
        </w:tabs>
        <w:ind w:left="612" w:leftChars="180"/>
        <w:rPr>
          <w:rFonts w:hAnsi="宋体"/>
          <w:bCs/>
          <w:sz w:val="28"/>
          <w:szCs w:val="28"/>
        </w:rPr>
      </w:pPr>
    </w:p>
    <w:p>
      <w:pPr>
        <w:ind w:left="1438" w:leftChars="176" w:hanging="840" w:hangingChars="300"/>
        <w:jc w:val="left"/>
        <w:rPr>
          <w:rFonts w:hint="eastAsia" w:hAnsi="宋体" w:eastAsia="宋体"/>
          <w:bCs/>
          <w:sz w:val="28"/>
          <w:szCs w:val="28"/>
          <w:lang w:eastAsia="zh-CN"/>
        </w:rPr>
      </w:pPr>
      <w:r>
        <w:rPr>
          <w:rFonts w:hint="eastAsia" w:hAnsi="宋体"/>
          <w:bCs/>
          <w:sz w:val="28"/>
          <w:szCs w:val="28"/>
        </w:rPr>
        <w:t>工程名称：</w:t>
      </w:r>
      <w:r>
        <w:rPr>
          <w:rFonts w:hint="eastAsia" w:hAnsi="宋体"/>
          <w:bCs/>
          <w:sz w:val="28"/>
          <w:szCs w:val="28"/>
          <w:lang w:eastAsia="zh-CN"/>
        </w:rPr>
        <w:t>佛山市高明区荷城街道圣堂股份经济合作社非革命老区建设工程</w:t>
      </w:r>
    </w:p>
    <w:p>
      <w:pPr>
        <w:tabs>
          <w:tab w:val="left" w:pos="1701"/>
          <w:tab w:val="left" w:pos="1890"/>
        </w:tabs>
        <w:ind w:left="2012" w:leftChars="180" w:hanging="1400" w:hangingChars="500"/>
        <w:rPr>
          <w:rFonts w:hAnsi="宋体"/>
          <w:bCs/>
          <w:sz w:val="28"/>
          <w:szCs w:val="28"/>
        </w:rPr>
      </w:pPr>
    </w:p>
    <w:p>
      <w:pPr>
        <w:tabs>
          <w:tab w:val="left" w:pos="1701"/>
          <w:tab w:val="left" w:pos="1890"/>
        </w:tabs>
        <w:ind w:left="2012" w:leftChars="180" w:hanging="1400" w:hangingChars="500"/>
        <w:rPr>
          <w:rFonts w:hAnsi="宋体"/>
          <w:bCs/>
          <w:sz w:val="28"/>
          <w:szCs w:val="28"/>
        </w:rPr>
      </w:pPr>
    </w:p>
    <w:p>
      <w:pPr>
        <w:tabs>
          <w:tab w:val="left" w:pos="1701"/>
          <w:tab w:val="left" w:pos="1890"/>
        </w:tabs>
        <w:ind w:left="2012" w:leftChars="180" w:hanging="1400" w:hangingChars="500"/>
        <w:rPr>
          <w:rFonts w:hAnsi="宋体"/>
          <w:bCs/>
          <w:sz w:val="28"/>
          <w:szCs w:val="28"/>
        </w:rPr>
      </w:pPr>
    </w:p>
    <w:p>
      <w:pPr>
        <w:tabs>
          <w:tab w:val="left" w:pos="1701"/>
          <w:tab w:val="left" w:pos="1890"/>
        </w:tabs>
        <w:ind w:left="612" w:leftChars="180"/>
        <w:rPr>
          <w:rFonts w:hAnsi="宋体"/>
          <w:bCs/>
          <w:sz w:val="28"/>
          <w:szCs w:val="28"/>
          <w:u w:val="single"/>
        </w:rPr>
      </w:pPr>
      <w:r>
        <w:rPr>
          <w:rFonts w:hint="eastAsia" w:hAnsi="宋体"/>
          <w:bCs/>
          <w:sz w:val="28"/>
          <w:szCs w:val="28"/>
        </w:rPr>
        <w:t>投标总价（小写）：</w:t>
      </w:r>
      <w:r>
        <w:rPr>
          <w:rFonts w:hint="eastAsia" w:hAnsi="宋体"/>
          <w:bCs/>
          <w:sz w:val="28"/>
          <w:szCs w:val="28"/>
          <w:u w:val="single"/>
        </w:rPr>
        <w:t xml:space="preserve">                                 （元）</w:t>
      </w:r>
    </w:p>
    <w:p>
      <w:pPr>
        <w:tabs>
          <w:tab w:val="left" w:pos="1701"/>
          <w:tab w:val="left" w:pos="1890"/>
        </w:tabs>
        <w:ind w:left="612" w:leftChars="180"/>
        <w:rPr>
          <w:rFonts w:hAnsi="宋体"/>
          <w:bCs/>
          <w:sz w:val="28"/>
          <w:szCs w:val="28"/>
        </w:rPr>
      </w:pPr>
    </w:p>
    <w:p>
      <w:pPr>
        <w:tabs>
          <w:tab w:val="left" w:pos="1701"/>
          <w:tab w:val="left" w:pos="1890"/>
        </w:tabs>
        <w:ind w:left="612" w:leftChars="180"/>
        <w:rPr>
          <w:rFonts w:hAnsi="宋体"/>
          <w:bCs/>
          <w:sz w:val="28"/>
          <w:szCs w:val="28"/>
          <w:u w:val="single"/>
        </w:rPr>
      </w:pPr>
      <w:r>
        <w:rPr>
          <w:rFonts w:hint="eastAsia" w:hAnsi="宋体"/>
          <w:bCs/>
          <w:sz w:val="28"/>
          <w:szCs w:val="28"/>
        </w:rPr>
        <w:t xml:space="preserve">        （大写）：</w:t>
      </w:r>
    </w:p>
    <w:p>
      <w:pPr>
        <w:tabs>
          <w:tab w:val="left" w:pos="1701"/>
          <w:tab w:val="left" w:pos="1890"/>
        </w:tabs>
        <w:ind w:left="612" w:leftChars="180"/>
        <w:rPr>
          <w:rFonts w:hAnsi="宋体"/>
          <w:bCs/>
          <w:sz w:val="28"/>
          <w:szCs w:val="28"/>
          <w:u w:val="single"/>
        </w:rPr>
      </w:pPr>
    </w:p>
    <w:p>
      <w:pPr>
        <w:tabs>
          <w:tab w:val="left" w:pos="1701"/>
          <w:tab w:val="left" w:pos="1890"/>
        </w:tabs>
        <w:ind w:left="612" w:leftChars="180"/>
        <w:rPr>
          <w:rFonts w:hAnsi="宋体"/>
          <w:bCs/>
          <w:sz w:val="28"/>
          <w:szCs w:val="28"/>
        </w:rPr>
      </w:pPr>
    </w:p>
    <w:p>
      <w:pPr>
        <w:tabs>
          <w:tab w:val="left" w:pos="1701"/>
          <w:tab w:val="left" w:pos="1890"/>
        </w:tabs>
        <w:ind w:left="612" w:leftChars="180"/>
        <w:rPr>
          <w:rFonts w:hAnsi="宋体"/>
          <w:bCs/>
          <w:sz w:val="28"/>
          <w:szCs w:val="28"/>
        </w:rPr>
      </w:pPr>
      <w:r>
        <w:rPr>
          <w:rFonts w:hint="eastAsia" w:hAnsi="宋体"/>
          <w:bCs/>
          <w:sz w:val="28"/>
          <w:szCs w:val="28"/>
        </w:rPr>
        <w:t>投标单位：</w:t>
      </w:r>
      <w:r>
        <w:rPr>
          <w:rFonts w:hint="eastAsia" w:hAnsi="宋体"/>
          <w:bCs/>
          <w:sz w:val="28"/>
          <w:szCs w:val="28"/>
          <w:u w:val="single"/>
        </w:rPr>
        <w:t xml:space="preserve">                                  （单位盖章）</w:t>
      </w:r>
    </w:p>
    <w:p>
      <w:pPr>
        <w:tabs>
          <w:tab w:val="left" w:pos="1701"/>
          <w:tab w:val="left" w:pos="1890"/>
        </w:tabs>
        <w:ind w:left="612" w:leftChars="180"/>
        <w:rPr>
          <w:rFonts w:hAnsi="宋体"/>
          <w:bCs/>
          <w:sz w:val="28"/>
          <w:szCs w:val="28"/>
        </w:rPr>
      </w:pPr>
    </w:p>
    <w:p>
      <w:pPr>
        <w:tabs>
          <w:tab w:val="left" w:pos="1701"/>
          <w:tab w:val="left" w:pos="1890"/>
        </w:tabs>
        <w:ind w:left="612" w:leftChars="180"/>
        <w:rPr>
          <w:rFonts w:hAnsi="宋体"/>
          <w:bCs/>
          <w:sz w:val="28"/>
          <w:szCs w:val="28"/>
        </w:rPr>
      </w:pPr>
    </w:p>
    <w:p>
      <w:pPr>
        <w:tabs>
          <w:tab w:val="left" w:pos="1701"/>
          <w:tab w:val="left" w:pos="1890"/>
        </w:tabs>
        <w:ind w:left="612" w:leftChars="180"/>
        <w:rPr>
          <w:rFonts w:hAnsi="宋体"/>
          <w:bCs/>
          <w:sz w:val="28"/>
          <w:szCs w:val="28"/>
        </w:rPr>
      </w:pPr>
      <w:r>
        <w:rPr>
          <w:rFonts w:hint="eastAsia" w:hAnsi="宋体"/>
          <w:bCs/>
          <w:sz w:val="28"/>
          <w:szCs w:val="28"/>
        </w:rPr>
        <w:t>法定代表人或其委托代理人：</w:t>
      </w:r>
      <w:r>
        <w:rPr>
          <w:rFonts w:hint="eastAsia" w:hAnsi="宋体"/>
          <w:bCs/>
          <w:sz w:val="28"/>
          <w:szCs w:val="28"/>
          <w:u w:val="single"/>
        </w:rPr>
        <w:t xml:space="preserve">                （签名或盖章）</w:t>
      </w:r>
    </w:p>
    <w:p>
      <w:pPr>
        <w:tabs>
          <w:tab w:val="left" w:pos="1701"/>
          <w:tab w:val="left" w:pos="1890"/>
        </w:tabs>
        <w:ind w:left="612" w:leftChars="180"/>
        <w:rPr>
          <w:rFonts w:hAnsi="宋体"/>
          <w:bCs/>
          <w:sz w:val="28"/>
          <w:szCs w:val="28"/>
        </w:rPr>
      </w:pPr>
    </w:p>
    <w:p>
      <w:pPr>
        <w:tabs>
          <w:tab w:val="left" w:pos="1701"/>
          <w:tab w:val="left" w:pos="1890"/>
        </w:tabs>
        <w:ind w:left="612" w:leftChars="180"/>
        <w:rPr>
          <w:rFonts w:hAnsi="宋体"/>
          <w:bCs/>
          <w:sz w:val="28"/>
          <w:szCs w:val="28"/>
        </w:rPr>
      </w:pPr>
    </w:p>
    <w:p>
      <w:pPr>
        <w:tabs>
          <w:tab w:val="left" w:pos="1701"/>
          <w:tab w:val="left" w:pos="1890"/>
        </w:tabs>
        <w:ind w:left="612" w:leftChars="180"/>
        <w:rPr>
          <w:rFonts w:hAnsi="宋体"/>
          <w:bCs/>
          <w:sz w:val="28"/>
          <w:szCs w:val="28"/>
          <w:u w:val="single"/>
        </w:rPr>
      </w:pPr>
      <w:r>
        <w:rPr>
          <w:rFonts w:hint="eastAsia" w:hAnsi="宋体"/>
          <w:bCs/>
          <w:sz w:val="28"/>
          <w:szCs w:val="28"/>
        </w:rPr>
        <w:t>编制时间：</w:t>
      </w:r>
    </w:p>
    <w:p>
      <w:pPr>
        <w:tabs>
          <w:tab w:val="left" w:pos="1701"/>
          <w:tab w:val="left" w:pos="1890"/>
        </w:tabs>
        <w:ind w:left="612" w:leftChars="180"/>
        <w:rPr>
          <w:rFonts w:hAnsi="宋体"/>
          <w:bCs/>
          <w:sz w:val="28"/>
          <w:szCs w:val="28"/>
          <w:u w:val="single"/>
        </w:rPr>
      </w:pPr>
    </w:p>
    <w:p>
      <w:pPr>
        <w:tabs>
          <w:tab w:val="left" w:pos="1701"/>
          <w:tab w:val="left" w:pos="1890"/>
        </w:tabs>
        <w:spacing w:line="360" w:lineRule="auto"/>
        <w:ind w:left="680" w:leftChars="200"/>
        <w:rPr>
          <w:rFonts w:hAnsi="宋体"/>
          <w:spacing w:val="-10"/>
          <w:sz w:val="24"/>
          <w:u w:val="single"/>
        </w:rPr>
      </w:pPr>
    </w:p>
    <w:p>
      <w:pPr>
        <w:tabs>
          <w:tab w:val="left" w:pos="1701"/>
          <w:tab w:val="left" w:pos="1890"/>
        </w:tabs>
        <w:spacing w:line="360" w:lineRule="auto"/>
        <w:ind w:left="680" w:leftChars="200"/>
        <w:rPr>
          <w:rFonts w:hAnsi="宋体"/>
          <w:spacing w:val="-10"/>
          <w:sz w:val="24"/>
          <w:u w:val="single"/>
        </w:rPr>
      </w:pPr>
    </w:p>
    <w:p>
      <w:pPr>
        <w:tabs>
          <w:tab w:val="left" w:pos="1701"/>
          <w:tab w:val="left" w:pos="1890"/>
        </w:tabs>
        <w:spacing w:line="360" w:lineRule="auto"/>
        <w:rPr>
          <w:rFonts w:hAnsi="宋体"/>
          <w:bCs/>
          <w:sz w:val="30"/>
          <w:szCs w:val="30"/>
        </w:rPr>
      </w:pPr>
    </w:p>
    <w:p>
      <w:pPr>
        <w:jc w:val="center"/>
        <w:rPr>
          <w:rFonts w:hAnsi="宋体"/>
        </w:rPr>
      </w:pPr>
    </w:p>
    <w:p>
      <w:pPr>
        <w:jc w:val="center"/>
        <w:rPr>
          <w:rFonts w:hAnsi="宋体"/>
          <w:b/>
          <w:szCs w:val="32"/>
        </w:rPr>
      </w:pPr>
      <w:r>
        <w:rPr>
          <w:rFonts w:hint="eastAsia" w:hAnsi="宋体"/>
        </w:rPr>
        <w:t>投标报价说明</w:t>
      </w:r>
    </w:p>
    <w:p>
      <w:pPr>
        <w:tabs>
          <w:tab w:val="left" w:pos="1740"/>
        </w:tabs>
        <w:spacing w:line="360" w:lineRule="auto"/>
        <w:jc w:val="center"/>
        <w:rPr>
          <w:rFonts w:hAnsi="宋体"/>
          <w:sz w:val="32"/>
          <w:szCs w:val="32"/>
        </w:rPr>
      </w:pPr>
    </w:p>
    <w:p>
      <w:pPr>
        <w:numPr>
          <w:ilvl w:val="0"/>
          <w:numId w:val="8"/>
        </w:numPr>
        <w:tabs>
          <w:tab w:val="left" w:pos="360"/>
          <w:tab w:val="left" w:pos="1701"/>
          <w:tab w:val="left" w:pos="1890"/>
        </w:tabs>
        <w:spacing w:line="480" w:lineRule="auto"/>
        <w:ind w:left="357" w:hanging="357"/>
        <w:rPr>
          <w:rFonts w:hAnsi="宋体"/>
          <w:sz w:val="24"/>
          <w:szCs w:val="32"/>
        </w:rPr>
      </w:pPr>
      <w:r>
        <w:rPr>
          <w:rFonts w:hint="eastAsia" w:hAnsi="宋体"/>
          <w:sz w:val="24"/>
          <w:szCs w:val="32"/>
        </w:rPr>
        <w:t>本报价依据本工程投标须知和合同文件的有关条款进行编制。</w:t>
      </w:r>
    </w:p>
    <w:p>
      <w:pPr>
        <w:numPr>
          <w:ilvl w:val="0"/>
          <w:numId w:val="8"/>
        </w:numPr>
        <w:tabs>
          <w:tab w:val="left" w:pos="360"/>
          <w:tab w:val="left" w:pos="1701"/>
          <w:tab w:val="left" w:pos="1890"/>
        </w:tabs>
        <w:spacing w:line="480" w:lineRule="auto"/>
        <w:ind w:left="357" w:hanging="357"/>
        <w:rPr>
          <w:rFonts w:hAnsi="宋体"/>
          <w:sz w:val="24"/>
          <w:szCs w:val="32"/>
        </w:rPr>
      </w:pPr>
      <w:r>
        <w:rPr>
          <w:rFonts w:hint="eastAsia" w:hAnsi="宋体"/>
          <w:sz w:val="24"/>
          <w:szCs w:val="32"/>
        </w:rPr>
        <w:t>工程量清单报价表中所填入的综合单价和合价均包括人工费、材料费、机械费、管理费、利润、税金以及采用固定价格的工程所测算的风险金等全部费用。</w:t>
      </w:r>
    </w:p>
    <w:p>
      <w:pPr>
        <w:numPr>
          <w:ilvl w:val="0"/>
          <w:numId w:val="8"/>
        </w:numPr>
        <w:tabs>
          <w:tab w:val="left" w:pos="360"/>
          <w:tab w:val="left" w:pos="1701"/>
          <w:tab w:val="left" w:pos="1890"/>
        </w:tabs>
        <w:spacing w:line="480" w:lineRule="auto"/>
        <w:ind w:left="357" w:hanging="357"/>
        <w:rPr>
          <w:rFonts w:hAnsi="宋体"/>
          <w:sz w:val="24"/>
          <w:szCs w:val="32"/>
        </w:rPr>
      </w:pPr>
      <w:r>
        <w:rPr>
          <w:rFonts w:hint="eastAsia" w:hAnsi="宋体"/>
          <w:sz w:val="24"/>
          <w:szCs w:val="32"/>
        </w:rPr>
        <w:t>措施项目报价表中所填入的措施项目报价，包括为完成本工程项目施工所必须采取的措施所发生的费用。</w:t>
      </w:r>
    </w:p>
    <w:p>
      <w:pPr>
        <w:numPr>
          <w:ilvl w:val="0"/>
          <w:numId w:val="8"/>
        </w:numPr>
        <w:tabs>
          <w:tab w:val="left" w:pos="360"/>
          <w:tab w:val="left" w:pos="1701"/>
          <w:tab w:val="left" w:pos="1890"/>
        </w:tabs>
        <w:spacing w:line="480" w:lineRule="auto"/>
        <w:ind w:left="357" w:hanging="357"/>
        <w:rPr>
          <w:rFonts w:hAnsi="宋体"/>
          <w:sz w:val="24"/>
          <w:szCs w:val="32"/>
        </w:rPr>
      </w:pPr>
      <w:r>
        <w:rPr>
          <w:rFonts w:hint="eastAsia" w:hAnsi="宋体"/>
          <w:sz w:val="24"/>
          <w:szCs w:val="32"/>
        </w:rPr>
        <w:t>其他项目报价表中所填入的其他项目报价，包括工程量清单报价表和措施项目报价表以外的，为完成本工程项目施工必须发生的其他费用。</w:t>
      </w:r>
    </w:p>
    <w:p>
      <w:pPr>
        <w:numPr>
          <w:ilvl w:val="0"/>
          <w:numId w:val="8"/>
        </w:numPr>
        <w:tabs>
          <w:tab w:val="left" w:pos="360"/>
          <w:tab w:val="left" w:pos="1701"/>
          <w:tab w:val="left" w:pos="1890"/>
        </w:tabs>
        <w:spacing w:line="480" w:lineRule="auto"/>
        <w:ind w:left="357" w:hanging="357"/>
        <w:rPr>
          <w:rFonts w:hAnsi="宋体"/>
          <w:sz w:val="24"/>
          <w:szCs w:val="32"/>
        </w:rPr>
      </w:pPr>
      <w:r>
        <w:rPr>
          <w:rFonts w:hint="eastAsia" w:hAnsi="宋体"/>
          <w:sz w:val="24"/>
          <w:szCs w:val="32"/>
        </w:rPr>
        <w:t>本工程量清单报价表中的每一单项均应填写单价和合价，对没有填写的单价和合价的项目费用，视为已包括在工程量清单的其他单价或合价之中。</w:t>
      </w:r>
    </w:p>
    <w:p>
      <w:pPr>
        <w:numPr>
          <w:ilvl w:val="0"/>
          <w:numId w:val="8"/>
        </w:numPr>
        <w:tabs>
          <w:tab w:val="left" w:pos="360"/>
          <w:tab w:val="left" w:pos="1701"/>
          <w:tab w:val="left" w:pos="1890"/>
        </w:tabs>
        <w:spacing w:line="480" w:lineRule="auto"/>
        <w:ind w:left="357" w:hanging="357"/>
        <w:rPr>
          <w:rFonts w:hAnsi="宋体"/>
          <w:sz w:val="24"/>
          <w:szCs w:val="32"/>
        </w:rPr>
      </w:pPr>
      <w:r>
        <w:rPr>
          <w:rFonts w:hint="eastAsia" w:hAnsi="宋体"/>
          <w:sz w:val="24"/>
          <w:szCs w:val="32"/>
        </w:rPr>
        <w:t>本报价的币种为</w:t>
      </w:r>
      <w:r>
        <w:rPr>
          <w:rFonts w:hint="eastAsia" w:hAnsi="宋体"/>
          <w:sz w:val="24"/>
          <w:szCs w:val="32"/>
          <w:u w:val="single"/>
        </w:rPr>
        <w:t xml:space="preserve">   人民币    。</w:t>
      </w:r>
    </w:p>
    <w:p>
      <w:pPr>
        <w:spacing w:line="360" w:lineRule="auto"/>
        <w:rPr>
          <w:rFonts w:hAnsi="宋体"/>
        </w:rPr>
      </w:pPr>
    </w:p>
    <w:p>
      <w:pPr>
        <w:spacing w:line="360" w:lineRule="auto"/>
        <w:rPr>
          <w:rFonts w:hAnsi="宋体"/>
        </w:rPr>
      </w:pPr>
    </w:p>
    <w:p>
      <w:pPr>
        <w:pStyle w:val="168"/>
        <w:widowControl w:val="0"/>
        <w:spacing w:before="0" w:beforeAutospacing="0" w:after="0" w:afterAutospacing="0" w:line="360" w:lineRule="auto"/>
        <w:ind w:firstLine="640"/>
        <w:rPr>
          <w:bCs w:val="0"/>
          <w:sz w:val="32"/>
          <w:szCs w:val="28"/>
        </w:rPr>
      </w:pPr>
    </w:p>
    <w:p>
      <w:pPr>
        <w:pStyle w:val="168"/>
        <w:widowControl w:val="0"/>
        <w:spacing w:before="0" w:beforeAutospacing="0" w:after="0" w:afterAutospacing="0" w:line="360" w:lineRule="auto"/>
        <w:ind w:firstLine="640"/>
        <w:rPr>
          <w:bCs w:val="0"/>
          <w:sz w:val="32"/>
          <w:szCs w:val="28"/>
        </w:rPr>
      </w:pPr>
    </w:p>
    <w:p>
      <w:pPr>
        <w:pStyle w:val="168"/>
        <w:widowControl w:val="0"/>
        <w:spacing w:before="0" w:beforeAutospacing="0" w:after="0" w:afterAutospacing="0" w:line="360" w:lineRule="auto"/>
        <w:ind w:firstLine="640"/>
        <w:rPr>
          <w:bCs w:val="0"/>
          <w:sz w:val="32"/>
          <w:szCs w:val="28"/>
        </w:rPr>
      </w:pPr>
    </w:p>
    <w:p>
      <w:pPr>
        <w:spacing w:line="360" w:lineRule="auto"/>
        <w:jc w:val="center"/>
        <w:rPr>
          <w:rFonts w:hAnsi="宋体"/>
          <w:kern w:val="2"/>
          <w:szCs w:val="22"/>
        </w:rPr>
      </w:pPr>
      <w:r>
        <w:rPr>
          <w:rFonts w:hint="eastAsia" w:hAnsi="宋体"/>
          <w:kern w:val="2"/>
          <w:szCs w:val="22"/>
        </w:rPr>
        <w:t>投标人已标价的工程量清单</w:t>
      </w:r>
    </w:p>
    <w:p>
      <w:pPr>
        <w:pStyle w:val="168"/>
        <w:widowControl w:val="0"/>
        <w:spacing w:before="0" w:beforeAutospacing="0" w:after="0" w:afterAutospacing="0" w:line="360" w:lineRule="auto"/>
        <w:ind w:firstLine="521"/>
        <w:rPr>
          <w:bCs w:val="0"/>
          <w:szCs w:val="28"/>
        </w:rPr>
      </w:pPr>
    </w:p>
    <w:p>
      <w:pPr>
        <w:spacing w:line="360" w:lineRule="auto"/>
        <w:rPr>
          <w:rFonts w:hAnsi="宋体"/>
        </w:rPr>
      </w:pPr>
      <w:r>
        <w:rPr>
          <w:rFonts w:hint="eastAsia" w:hAnsi="宋体"/>
          <w:b/>
          <w:sz w:val="24"/>
          <w:szCs w:val="28"/>
        </w:rPr>
        <w:t>注：投标人必须根据招标人提供的工程量清单填写报价并加盖单位公章，否则将导致废标。</w:t>
      </w:r>
    </w:p>
    <w:p>
      <w:pPr>
        <w:spacing w:line="360" w:lineRule="auto"/>
        <w:rPr>
          <w:rFonts w:hAnsi="宋体"/>
        </w:rPr>
      </w:pPr>
    </w:p>
    <w:p>
      <w:pPr>
        <w:jc w:val="center"/>
        <w:rPr>
          <w:rFonts w:hAnsi="宋体"/>
          <w:b/>
          <w:bCs/>
          <w:sz w:val="32"/>
          <w:szCs w:val="32"/>
        </w:rPr>
      </w:pPr>
      <w:r>
        <w:rPr>
          <w:rFonts w:hAnsi="宋体"/>
          <w:b/>
          <w:bCs/>
        </w:rPr>
        <w:br w:type="page"/>
      </w:r>
      <w:r>
        <w:rPr>
          <w:rFonts w:hint="eastAsia" w:hAnsi="宋体"/>
          <w:b/>
          <w:bCs/>
        </w:rPr>
        <w:t>八、其他资料</w:t>
      </w:r>
    </w:p>
    <w:p>
      <w:pPr>
        <w:pStyle w:val="148"/>
        <w:spacing w:line="380" w:lineRule="exact"/>
        <w:ind w:left="479" w:leftChars="141"/>
        <w:jc w:val="left"/>
        <w:rPr>
          <w:rFonts w:hAnsi="宋体"/>
          <w:sz w:val="24"/>
        </w:rPr>
      </w:pPr>
      <w:r>
        <w:rPr>
          <w:rFonts w:hint="eastAsia" w:hAnsi="宋体"/>
          <w:sz w:val="24"/>
        </w:rPr>
        <w:t>其他资料（包括营业执照副本复印件、企业资质证书副本复印件、安全生产许可证复印件、</w:t>
      </w:r>
      <w:r>
        <w:rPr>
          <w:rFonts w:hint="eastAsia" w:hAnsi="宋体" w:cs="仿宋_GB2312"/>
          <w:sz w:val="24"/>
          <w:szCs w:val="24"/>
        </w:rPr>
        <w:t>佛山市建筑行业诚信手册</w:t>
      </w:r>
      <w:r>
        <w:rPr>
          <w:rFonts w:hint="eastAsia" w:hAnsi="宋体"/>
          <w:sz w:val="24"/>
        </w:rPr>
        <w:t>电子版打印件</w:t>
      </w:r>
      <w:r>
        <w:rPr>
          <w:rFonts w:hint="eastAsia" w:hAnsi="宋体" w:cs="仿宋_GB2312"/>
          <w:sz w:val="24"/>
        </w:rPr>
        <w:t>、</w:t>
      </w:r>
      <w:r>
        <w:rPr>
          <w:rFonts w:hint="eastAsia" w:hAnsi="宋体"/>
          <w:sz w:val="24"/>
        </w:rPr>
        <w:t>建造师注册证书复印件、建造师的安全生产考核合格证（B证）复印件、建造师的社保证明复印件、专职安全人员的安全生产考核合格证（C类）复印件、专职安全人员的社保证明复印件、</w:t>
      </w:r>
      <w:r>
        <w:rPr>
          <w:rFonts w:hint="eastAsia" w:hAnsi="宋体"/>
          <w:sz w:val="24"/>
          <w:lang w:eastAsia="zh-CN"/>
        </w:rPr>
        <w:t>投标单位的银行基本账户开户许可证复印件或银行出具的《基本存款账户信息》复印件，</w:t>
      </w:r>
      <w:r>
        <w:rPr>
          <w:rFonts w:hint="eastAsia" w:hAnsi="宋体"/>
          <w:sz w:val="24"/>
        </w:rPr>
        <w:t>如为广东省外的企业，还需要提交进粤企业和人员诚信信息登记的网页打印件。）均需加盖投标单位公章。</w:t>
      </w:r>
    </w:p>
    <w:p>
      <w:pPr>
        <w:tabs>
          <w:tab w:val="left" w:pos="1701"/>
          <w:tab w:val="left" w:pos="1890"/>
        </w:tabs>
        <w:spacing w:line="360" w:lineRule="auto"/>
        <w:ind w:left="476" w:leftChars="140"/>
        <w:jc w:val="left"/>
        <w:rPr>
          <w:rFonts w:hAnsi="宋体" w:cs="宋体"/>
          <w:sz w:val="24"/>
        </w:rPr>
      </w:pPr>
      <w:r>
        <w:rPr>
          <w:rFonts w:hint="eastAsia" w:hAnsi="宋体"/>
          <w:sz w:val="24"/>
        </w:rPr>
        <w:t>（注：</w:t>
      </w:r>
      <w:r>
        <w:rPr>
          <w:rFonts w:hint="default" w:hAnsi="宋体"/>
          <w:sz w:val="24"/>
          <w:lang w:val="en-US"/>
        </w:rPr>
        <w:t>1</w:t>
      </w:r>
      <w:r>
        <w:rPr>
          <w:rFonts w:hint="eastAsia" w:hAnsi="宋体"/>
          <w:sz w:val="24"/>
          <w:lang w:val="en-US" w:eastAsia="zh-CN"/>
        </w:rPr>
        <w:t>、</w:t>
      </w:r>
      <w:r>
        <w:rPr>
          <w:rFonts w:hint="eastAsia" w:hAnsi="宋体"/>
          <w:sz w:val="24"/>
        </w:rPr>
        <w:t>社保证明要求为投标人（或其分支机构）所属当地社保管理部门出具的与投标单位一致的近半年的社保证明复印件）</w:t>
      </w:r>
    </w:p>
    <w:p>
      <w:pPr>
        <w:spacing w:before="240" w:line="360" w:lineRule="exact"/>
        <w:jc w:val="left"/>
        <w:rPr>
          <w:rFonts w:hAnsi="宋体" w:cs="宋体"/>
          <w:sz w:val="28"/>
          <w:szCs w:val="28"/>
        </w:rPr>
      </w:pPr>
      <w:bookmarkStart w:id="731" w:name="_Toc11859499"/>
      <w:bookmarkStart w:id="732" w:name="_Toc21513"/>
      <w:bookmarkStart w:id="733" w:name="_Toc396985495"/>
      <w:bookmarkStart w:id="734" w:name="_Toc15692"/>
      <w:bookmarkStart w:id="735" w:name="_Toc14233"/>
      <w:bookmarkStart w:id="736" w:name="_Toc13803"/>
      <w:bookmarkStart w:id="737" w:name="_Toc25350"/>
      <w:r>
        <w:rPr>
          <w:rFonts w:hAnsi="宋体"/>
          <w:kern w:val="2"/>
          <w:szCs w:val="22"/>
        </w:rPr>
        <w:br w:type="page"/>
      </w:r>
      <w:bookmarkEnd w:id="567"/>
      <w:bookmarkEnd w:id="568"/>
      <w:bookmarkEnd w:id="569"/>
      <w:bookmarkEnd w:id="570"/>
      <w:bookmarkEnd w:id="571"/>
      <w:bookmarkEnd w:id="572"/>
      <w:bookmarkEnd w:id="573"/>
      <w:bookmarkEnd w:id="731"/>
      <w:bookmarkEnd w:id="732"/>
      <w:bookmarkEnd w:id="733"/>
      <w:bookmarkEnd w:id="734"/>
      <w:bookmarkEnd w:id="735"/>
      <w:bookmarkEnd w:id="736"/>
      <w:bookmarkEnd w:id="737"/>
      <w:r>
        <w:rPr>
          <w:rFonts w:hint="eastAsia" w:hAnsi="宋体" w:cs="宋体"/>
          <w:sz w:val="28"/>
          <w:szCs w:val="28"/>
        </w:rPr>
        <w:t>附件</w:t>
      </w:r>
    </w:p>
    <w:p>
      <w:pPr>
        <w:spacing w:before="240" w:line="360" w:lineRule="exact"/>
        <w:jc w:val="center"/>
        <w:rPr>
          <w:rFonts w:hAnsi="宋体" w:cs="宋体"/>
          <w:sz w:val="28"/>
          <w:szCs w:val="28"/>
        </w:rPr>
      </w:pPr>
      <w:r>
        <w:rPr>
          <w:rFonts w:hint="eastAsia" w:hAnsi="宋体" w:cs="宋体"/>
          <w:sz w:val="28"/>
          <w:szCs w:val="28"/>
        </w:rPr>
        <w:t>投标保函</w:t>
      </w:r>
    </w:p>
    <w:p>
      <w:pPr>
        <w:spacing w:line="360" w:lineRule="exact"/>
        <w:jc w:val="center"/>
        <w:rPr>
          <w:rFonts w:hAnsi="宋体" w:cs="宋体"/>
          <w:sz w:val="22"/>
          <w:szCs w:val="22"/>
        </w:rPr>
      </w:pPr>
    </w:p>
    <w:p>
      <w:pPr>
        <w:spacing w:line="360" w:lineRule="exact"/>
        <w:ind w:right="-97"/>
        <w:jc w:val="center"/>
        <w:rPr>
          <w:rFonts w:hint="default" w:hAnsi="宋体" w:eastAsia="宋体" w:cs="宋体"/>
          <w:sz w:val="22"/>
          <w:szCs w:val="22"/>
          <w:lang w:val="en-US" w:eastAsia="zh-CN"/>
        </w:rPr>
      </w:pPr>
      <w:r>
        <w:rPr>
          <w:rFonts w:hint="eastAsia" w:hAnsi="宋体" w:cs="宋体"/>
          <w:sz w:val="22"/>
          <w:szCs w:val="22"/>
        </w:rPr>
        <w:t xml:space="preserve">                       保函编号：</w:t>
      </w:r>
      <w:r>
        <w:rPr>
          <w:rFonts w:hint="eastAsia" w:hAnsi="宋体" w:cs="宋体"/>
          <w:sz w:val="22"/>
          <w:szCs w:val="22"/>
          <w:u w:val="none"/>
          <w:lang w:val="en-US" w:eastAsia="zh-CN"/>
        </w:rPr>
        <w:t xml:space="preserve">               </w:t>
      </w:r>
    </w:p>
    <w:p>
      <w:pPr>
        <w:spacing w:line="360" w:lineRule="exact"/>
        <w:jc w:val="left"/>
        <w:rPr>
          <w:rFonts w:hAnsi="宋体" w:cs="宋体"/>
          <w:sz w:val="22"/>
          <w:szCs w:val="22"/>
          <w:u w:val="single"/>
        </w:rPr>
      </w:pPr>
      <w:r>
        <w:rPr>
          <w:rFonts w:hint="eastAsia" w:hAnsi="宋体" w:cs="宋体"/>
          <w:sz w:val="22"/>
          <w:szCs w:val="22"/>
        </w:rPr>
        <w:t>致：</w:t>
      </w:r>
      <w:r>
        <w:rPr>
          <w:rFonts w:hint="eastAsia" w:hAnsi="宋体" w:cs="宋体"/>
          <w:sz w:val="22"/>
          <w:szCs w:val="22"/>
          <w:u w:val="single"/>
          <w:lang w:val="en-US" w:eastAsia="zh-CN"/>
        </w:rPr>
        <w:t xml:space="preserve">             </w:t>
      </w:r>
      <w:r>
        <w:rPr>
          <w:rFonts w:hint="eastAsia" w:hAnsi="宋体" w:cs="宋体"/>
          <w:sz w:val="22"/>
          <w:szCs w:val="22"/>
        </w:rPr>
        <w:t>（招标人名称）</w:t>
      </w:r>
    </w:p>
    <w:p>
      <w:pPr>
        <w:spacing w:line="360" w:lineRule="exact"/>
        <w:ind w:firstLine="440" w:firstLineChars="200"/>
        <w:jc w:val="left"/>
        <w:rPr>
          <w:rFonts w:hAnsi="宋体" w:cs="宋体"/>
          <w:sz w:val="22"/>
          <w:szCs w:val="22"/>
        </w:rPr>
      </w:pPr>
      <w:r>
        <w:rPr>
          <w:rFonts w:hint="eastAsia" w:hAnsi="宋体" w:cs="宋体"/>
          <w:sz w:val="22"/>
          <w:szCs w:val="22"/>
        </w:rPr>
        <w:t>鉴于：</w:t>
      </w:r>
      <w:r>
        <w:rPr>
          <w:rFonts w:hint="eastAsia" w:hAnsi="宋体" w:cs="宋体"/>
          <w:sz w:val="22"/>
          <w:szCs w:val="22"/>
          <w:u w:val="single"/>
          <w:lang w:val="en-US" w:eastAsia="zh-CN"/>
        </w:rPr>
        <w:t xml:space="preserve">           </w:t>
      </w:r>
      <w:r>
        <w:rPr>
          <w:rFonts w:hint="eastAsia" w:hAnsi="宋体" w:cs="宋体"/>
          <w:sz w:val="22"/>
          <w:szCs w:val="22"/>
        </w:rPr>
        <w:t>（投标人名称，下称“投标人”）根据贵方于</w:t>
      </w:r>
      <w:r>
        <w:rPr>
          <w:rFonts w:hint="eastAsia" w:hAnsi="宋体" w:cs="宋体"/>
          <w:sz w:val="22"/>
          <w:szCs w:val="22"/>
          <w:u w:val="single"/>
          <w:lang w:val="en-US" w:eastAsia="zh-CN"/>
        </w:rPr>
        <w:t xml:space="preserve">   </w:t>
      </w:r>
      <w:r>
        <w:rPr>
          <w:rFonts w:hint="eastAsia" w:hAnsi="宋体" w:cs="宋体"/>
          <w:sz w:val="22"/>
          <w:szCs w:val="22"/>
          <w:u w:val="single"/>
        </w:rPr>
        <w:t xml:space="preserve"> </w:t>
      </w:r>
      <w:r>
        <w:rPr>
          <w:rFonts w:hint="eastAsia" w:hAnsi="宋体" w:cs="宋体"/>
          <w:sz w:val="22"/>
          <w:szCs w:val="22"/>
        </w:rPr>
        <w:t>年</w:t>
      </w:r>
      <w:r>
        <w:rPr>
          <w:rFonts w:hint="eastAsia" w:hAnsi="宋体" w:cs="宋体"/>
          <w:sz w:val="22"/>
          <w:szCs w:val="22"/>
          <w:u w:val="single"/>
          <w:lang w:val="en-US" w:eastAsia="zh-CN"/>
        </w:rPr>
        <w:t xml:space="preserve">   </w:t>
      </w:r>
      <w:r>
        <w:rPr>
          <w:rFonts w:hint="eastAsia" w:hAnsi="宋体" w:cs="宋体"/>
          <w:sz w:val="22"/>
          <w:szCs w:val="22"/>
          <w:u w:val="single"/>
        </w:rPr>
        <w:t xml:space="preserve"> </w:t>
      </w:r>
      <w:r>
        <w:rPr>
          <w:rFonts w:hint="eastAsia" w:hAnsi="宋体" w:cs="宋体"/>
          <w:sz w:val="22"/>
          <w:szCs w:val="22"/>
        </w:rPr>
        <w:t>月</w:t>
      </w:r>
      <w:r>
        <w:rPr>
          <w:rFonts w:hint="eastAsia" w:hAnsi="宋体" w:cs="宋体"/>
          <w:sz w:val="22"/>
          <w:szCs w:val="22"/>
          <w:u w:val="single"/>
          <w:lang w:val="en-US" w:eastAsia="zh-CN"/>
        </w:rPr>
        <w:t xml:space="preserve">   </w:t>
      </w:r>
      <w:r>
        <w:rPr>
          <w:rFonts w:hint="eastAsia" w:hAnsi="宋体" w:cs="宋体"/>
          <w:sz w:val="22"/>
          <w:szCs w:val="22"/>
          <w:u w:val="single"/>
        </w:rPr>
        <w:t xml:space="preserve"> </w:t>
      </w:r>
      <w:r>
        <w:rPr>
          <w:rFonts w:hint="eastAsia" w:hAnsi="宋体" w:cs="宋体"/>
          <w:sz w:val="22"/>
          <w:szCs w:val="22"/>
        </w:rPr>
        <w:t>日发出的项目编号为</w:t>
      </w:r>
      <w:r>
        <w:rPr>
          <w:rFonts w:hint="eastAsia" w:hAnsi="宋体" w:cs="宋体"/>
          <w:sz w:val="22"/>
          <w:szCs w:val="22"/>
          <w:u w:val="single"/>
          <w:lang w:val="en-US" w:eastAsia="zh-CN"/>
        </w:rPr>
        <w:t xml:space="preserve">   </w:t>
      </w:r>
      <w:r>
        <w:rPr>
          <w:rFonts w:hint="eastAsia" w:hAnsi="宋体" w:cs="宋体"/>
          <w:sz w:val="22"/>
          <w:szCs w:val="22"/>
          <w:u w:val="single"/>
        </w:rPr>
        <w:t xml:space="preserve"> </w:t>
      </w:r>
      <w:r>
        <w:rPr>
          <w:rFonts w:hint="eastAsia" w:hAnsi="宋体" w:cs="宋体"/>
          <w:sz w:val="22"/>
          <w:szCs w:val="22"/>
          <w:u w:val="single"/>
          <w:lang w:val="en-US" w:eastAsia="zh-CN"/>
        </w:rPr>
        <w:t xml:space="preserve">  </w:t>
      </w:r>
      <w:r>
        <w:rPr>
          <w:rFonts w:hint="eastAsia" w:hAnsi="宋体" w:cs="宋体"/>
          <w:sz w:val="22"/>
          <w:szCs w:val="22"/>
        </w:rPr>
        <w:t>的招标文件拟向贵方投标承接</w:t>
      </w:r>
      <w:r>
        <w:rPr>
          <w:rFonts w:hint="eastAsia" w:hAnsi="宋体" w:cs="宋体"/>
          <w:sz w:val="22"/>
          <w:szCs w:val="22"/>
          <w:u w:val="single"/>
          <w:lang w:val="en-US" w:eastAsia="zh-CN"/>
        </w:rPr>
        <w:t xml:space="preserve">       </w:t>
      </w:r>
      <w:r>
        <w:rPr>
          <w:rFonts w:hint="eastAsia" w:hAnsi="宋体" w:cs="宋体"/>
          <w:sz w:val="22"/>
          <w:szCs w:val="22"/>
        </w:rPr>
        <w:t>项目。根据招标文件，投标人需向贵方提交投标保函。</w:t>
      </w:r>
    </w:p>
    <w:p>
      <w:pPr>
        <w:spacing w:line="360" w:lineRule="exact"/>
        <w:ind w:firstLine="440" w:firstLineChars="200"/>
        <w:jc w:val="left"/>
        <w:rPr>
          <w:rFonts w:hAnsi="宋体" w:cs="宋体"/>
          <w:sz w:val="22"/>
          <w:szCs w:val="22"/>
        </w:rPr>
      </w:pPr>
      <w:r>
        <w:rPr>
          <w:rFonts w:hint="eastAsia" w:hAnsi="宋体" w:cs="宋体"/>
          <w:sz w:val="22"/>
          <w:szCs w:val="22"/>
        </w:rPr>
        <w:t>根据投标人的申请，我方</w:t>
      </w:r>
      <w:r>
        <w:rPr>
          <w:rFonts w:hint="eastAsia" w:hAnsi="宋体" w:cs="宋体"/>
          <w:sz w:val="22"/>
          <w:szCs w:val="22"/>
          <w:u w:val="single"/>
          <w:lang w:val="en-US" w:eastAsia="zh-CN"/>
        </w:rPr>
        <w:t xml:space="preserve">            </w:t>
      </w:r>
      <w:r>
        <w:rPr>
          <w:rFonts w:hint="eastAsia" w:hAnsi="宋体" w:cs="宋体"/>
          <w:sz w:val="22"/>
          <w:szCs w:val="22"/>
        </w:rPr>
        <w:t>（下称“保证人”）在此向贵方</w:t>
      </w:r>
      <w:r>
        <w:rPr>
          <w:rFonts w:hint="eastAsia" w:hAnsi="宋体" w:cs="宋体"/>
          <w:sz w:val="22"/>
          <w:szCs w:val="22"/>
          <w:lang w:val="en-US" w:eastAsia="zh-CN"/>
        </w:rPr>
        <w:t xml:space="preserve"> </w:t>
      </w:r>
      <w:r>
        <w:rPr>
          <w:rFonts w:hint="eastAsia" w:hAnsi="宋体" w:cs="宋体"/>
          <w:sz w:val="22"/>
          <w:szCs w:val="22"/>
          <w:u w:val="single"/>
          <w:lang w:val="en-US" w:eastAsia="zh-CN"/>
        </w:rPr>
        <w:t xml:space="preserve">         </w:t>
      </w:r>
      <w:r>
        <w:rPr>
          <w:rFonts w:hint="eastAsia" w:hAnsi="宋体" w:cs="宋体"/>
          <w:sz w:val="22"/>
          <w:szCs w:val="22"/>
        </w:rPr>
        <w:t>（下称“受益人”）开立不可撤销的、保证金额累计不超过人民币（大写）</w:t>
      </w:r>
      <w:r>
        <w:rPr>
          <w:rFonts w:hint="eastAsia" w:hAnsi="宋体" w:cs="宋体"/>
          <w:sz w:val="22"/>
          <w:szCs w:val="22"/>
          <w:u w:val="single"/>
          <w:lang w:val="en-US" w:eastAsia="zh-CN"/>
        </w:rPr>
        <w:t xml:space="preserve">        </w:t>
      </w:r>
      <w:r>
        <w:rPr>
          <w:rFonts w:hint="eastAsia" w:hAnsi="宋体" w:cs="宋体"/>
          <w:sz w:val="22"/>
          <w:szCs w:val="22"/>
        </w:rPr>
        <w:t>元（¥）的投标保函（下称“本保函”）。</w:t>
      </w:r>
    </w:p>
    <w:p>
      <w:pPr>
        <w:numPr>
          <w:ilvl w:val="0"/>
          <w:numId w:val="9"/>
        </w:numPr>
        <w:spacing w:line="360" w:lineRule="exact"/>
        <w:ind w:firstLine="440" w:firstLineChars="200"/>
        <w:jc w:val="left"/>
        <w:rPr>
          <w:rFonts w:hAnsi="宋体" w:cs="宋体"/>
          <w:sz w:val="22"/>
          <w:szCs w:val="22"/>
        </w:rPr>
      </w:pPr>
      <w:r>
        <w:rPr>
          <w:rFonts w:hint="eastAsia" w:hAnsi="宋体" w:cs="宋体"/>
          <w:sz w:val="22"/>
          <w:szCs w:val="22"/>
        </w:rPr>
        <w:t>本保函为“见索即付”保函。保证人承诺，一旦收到受益人提出的下述任何一种事实的书面通知，保证人将在收到索赔文件次日起七个工作日内在保函金额内无条件地向受益人付款：</w:t>
      </w:r>
    </w:p>
    <w:p>
      <w:pPr>
        <w:spacing w:line="360" w:lineRule="exact"/>
        <w:ind w:firstLine="570"/>
        <w:jc w:val="left"/>
        <w:rPr>
          <w:rFonts w:hAnsi="宋体" w:cs="宋体"/>
          <w:sz w:val="22"/>
          <w:szCs w:val="22"/>
        </w:rPr>
      </w:pPr>
      <w:r>
        <w:rPr>
          <w:rFonts w:hint="eastAsia" w:hAnsi="宋体" w:cs="宋体"/>
          <w:sz w:val="22"/>
          <w:szCs w:val="22"/>
        </w:rPr>
        <w:t>1.投标人在投标截止后撤销投标文件。</w:t>
      </w:r>
    </w:p>
    <w:p>
      <w:pPr>
        <w:spacing w:line="360" w:lineRule="exact"/>
        <w:ind w:firstLine="570"/>
        <w:jc w:val="left"/>
        <w:rPr>
          <w:rFonts w:hAnsi="宋体" w:cs="宋体"/>
          <w:sz w:val="22"/>
          <w:szCs w:val="22"/>
        </w:rPr>
      </w:pPr>
      <w:r>
        <w:rPr>
          <w:rFonts w:hint="eastAsia" w:hAnsi="宋体" w:cs="宋体"/>
          <w:sz w:val="22"/>
          <w:szCs w:val="22"/>
        </w:rPr>
        <w:t>2.投标人中标后未与受益人签约。</w:t>
      </w:r>
    </w:p>
    <w:p>
      <w:pPr>
        <w:spacing w:line="360" w:lineRule="exact"/>
        <w:ind w:firstLine="570"/>
        <w:jc w:val="left"/>
        <w:rPr>
          <w:rFonts w:hAnsi="宋体" w:cs="宋体"/>
          <w:sz w:val="22"/>
          <w:szCs w:val="22"/>
        </w:rPr>
      </w:pPr>
      <w:r>
        <w:rPr>
          <w:rFonts w:hint="eastAsia" w:hAnsi="宋体" w:cs="宋体"/>
          <w:sz w:val="22"/>
          <w:szCs w:val="22"/>
        </w:rPr>
        <w:t>3.投标人中标后不按照招标文件要求提交履约保证金。</w:t>
      </w:r>
    </w:p>
    <w:p>
      <w:pPr>
        <w:spacing w:line="360" w:lineRule="exact"/>
        <w:ind w:firstLine="570"/>
        <w:jc w:val="left"/>
        <w:rPr>
          <w:rFonts w:hAnsi="宋体" w:cs="宋体"/>
          <w:sz w:val="22"/>
          <w:szCs w:val="22"/>
        </w:rPr>
      </w:pPr>
      <w:r>
        <w:rPr>
          <w:rFonts w:hint="eastAsia" w:hAnsi="宋体" w:cs="宋体"/>
          <w:sz w:val="22"/>
          <w:szCs w:val="22"/>
        </w:rPr>
        <w:t>4.投标人存在招标文件中约定不予退回投标保证金的情形。</w:t>
      </w:r>
    </w:p>
    <w:p>
      <w:pPr>
        <w:spacing w:line="360" w:lineRule="exact"/>
        <w:ind w:firstLine="440" w:firstLineChars="200"/>
        <w:jc w:val="left"/>
        <w:rPr>
          <w:rFonts w:hAnsi="宋体" w:cs="宋体"/>
          <w:sz w:val="22"/>
          <w:szCs w:val="22"/>
        </w:rPr>
      </w:pPr>
      <w:r>
        <w:rPr>
          <w:rFonts w:hint="eastAsia" w:hAnsi="宋体" w:cs="宋体"/>
          <w:sz w:val="22"/>
          <w:szCs w:val="22"/>
        </w:rPr>
        <w:t>二、保证人与投标人承担连带责任保证。受益人将主合同项下债权转让第三人时需经保证人书面同意，否则保证人在本保函项下的保证责任自动解除。</w:t>
      </w:r>
    </w:p>
    <w:p>
      <w:pPr>
        <w:spacing w:line="360" w:lineRule="exact"/>
        <w:ind w:firstLine="440" w:firstLineChars="200"/>
        <w:jc w:val="left"/>
        <w:rPr>
          <w:rFonts w:hAnsi="宋体" w:cs="宋体"/>
          <w:sz w:val="22"/>
          <w:szCs w:val="22"/>
        </w:rPr>
      </w:pPr>
      <w:r>
        <w:rPr>
          <w:rFonts w:hint="eastAsia" w:hAnsi="宋体" w:cs="宋体"/>
          <w:sz w:val="22"/>
          <w:szCs w:val="22"/>
        </w:rPr>
        <w:t>三、未经保证人书面同意，本保函不得转让、质押。</w:t>
      </w:r>
    </w:p>
    <w:p>
      <w:pPr>
        <w:spacing w:line="360" w:lineRule="exact"/>
        <w:ind w:firstLine="440" w:firstLineChars="200"/>
        <w:jc w:val="left"/>
        <w:rPr>
          <w:rFonts w:hAnsi="宋体" w:cs="宋体"/>
          <w:sz w:val="22"/>
          <w:szCs w:val="22"/>
        </w:rPr>
      </w:pPr>
      <w:r>
        <w:rPr>
          <w:rFonts w:hint="eastAsia" w:hAnsi="宋体" w:cs="宋体"/>
          <w:sz w:val="22"/>
          <w:szCs w:val="22"/>
        </w:rPr>
        <w:t>四、本保函一经开立即生效，于 年月日失效（如投标文件有效期延长，本保函有效期也作相应延长）。本保函失效后，受益人应立即将本保函正本原件退回投标人，但无论是否退回，本保函自失效日起均视为自动失效，保证人在本保函项下的保证责任和义务自动解除。</w:t>
      </w:r>
    </w:p>
    <w:p>
      <w:pPr>
        <w:spacing w:line="360" w:lineRule="exact"/>
        <w:ind w:firstLine="440" w:firstLineChars="200"/>
        <w:jc w:val="left"/>
        <w:rPr>
          <w:rFonts w:hAnsi="宋体" w:cs="宋体"/>
          <w:sz w:val="22"/>
          <w:szCs w:val="22"/>
        </w:rPr>
      </w:pPr>
      <w:r>
        <w:rPr>
          <w:rFonts w:hint="eastAsia" w:hAnsi="宋体" w:cs="宋体"/>
          <w:sz w:val="22"/>
          <w:szCs w:val="22"/>
        </w:rPr>
        <w:t>五、本保函适用中华人民共和国法律，受中华人民共和国法律管辖。在本保函履行期间，如发生争议，各当事人应协商解决。协商不能解决的，任何一方可向受益人所在地有管辖权的法院提起诉讼。</w:t>
      </w:r>
    </w:p>
    <w:p>
      <w:pPr>
        <w:spacing w:line="360" w:lineRule="exact"/>
        <w:rPr>
          <w:rFonts w:hAnsi="宋体" w:cs="宋体"/>
          <w:sz w:val="22"/>
          <w:szCs w:val="22"/>
        </w:rPr>
      </w:pPr>
    </w:p>
    <w:p>
      <w:pPr>
        <w:spacing w:line="360" w:lineRule="exact"/>
        <w:ind w:firstLine="2200" w:firstLineChars="1000"/>
        <w:rPr>
          <w:rFonts w:hAnsi="宋体" w:cs="宋体"/>
          <w:sz w:val="22"/>
          <w:szCs w:val="22"/>
        </w:rPr>
      </w:pPr>
      <w:r>
        <w:rPr>
          <w:rFonts w:hint="eastAsia" w:hAnsi="宋体" w:cs="宋体"/>
          <w:sz w:val="22"/>
          <w:szCs w:val="22"/>
        </w:rPr>
        <w:t>保证人名称：（盖单位章）</w:t>
      </w:r>
    </w:p>
    <w:p>
      <w:pPr>
        <w:spacing w:line="360" w:lineRule="exact"/>
        <w:ind w:firstLine="2200" w:firstLineChars="1000"/>
        <w:rPr>
          <w:rFonts w:hAnsi="宋体" w:cs="宋体"/>
          <w:sz w:val="22"/>
          <w:szCs w:val="22"/>
        </w:rPr>
      </w:pPr>
      <w:r>
        <w:rPr>
          <w:rFonts w:hint="eastAsia" w:hAnsi="宋体" w:cs="宋体"/>
          <w:sz w:val="22"/>
          <w:szCs w:val="22"/>
        </w:rPr>
        <w:t>法定代表人或其委托代理人：（签字）</w:t>
      </w:r>
    </w:p>
    <w:p>
      <w:pPr>
        <w:spacing w:line="360" w:lineRule="exact"/>
        <w:ind w:firstLine="2200" w:firstLineChars="1000"/>
        <w:rPr>
          <w:rFonts w:hAnsi="宋体" w:cs="宋体"/>
          <w:sz w:val="22"/>
          <w:szCs w:val="22"/>
        </w:rPr>
      </w:pPr>
      <w:r>
        <w:rPr>
          <w:rFonts w:hint="eastAsia" w:hAnsi="宋体" w:cs="宋体"/>
          <w:sz w:val="22"/>
          <w:szCs w:val="22"/>
        </w:rPr>
        <w:t>地    址：</w:t>
      </w:r>
    </w:p>
    <w:p>
      <w:pPr>
        <w:spacing w:line="360" w:lineRule="exact"/>
        <w:ind w:firstLine="2200" w:firstLineChars="1000"/>
        <w:rPr>
          <w:rFonts w:hAnsi="宋体" w:cs="宋体"/>
          <w:sz w:val="22"/>
          <w:szCs w:val="22"/>
        </w:rPr>
      </w:pPr>
      <w:r>
        <w:rPr>
          <w:rFonts w:hint="eastAsia" w:hAnsi="宋体" w:cs="宋体"/>
          <w:sz w:val="22"/>
          <w:szCs w:val="22"/>
        </w:rPr>
        <w:t>邮政编码：</w:t>
      </w:r>
    </w:p>
    <w:p>
      <w:pPr>
        <w:spacing w:line="360" w:lineRule="exact"/>
        <w:ind w:firstLine="2200" w:firstLineChars="1000"/>
        <w:rPr>
          <w:rFonts w:hAnsi="宋体" w:cs="宋体"/>
          <w:sz w:val="22"/>
          <w:szCs w:val="22"/>
        </w:rPr>
      </w:pPr>
      <w:r>
        <w:rPr>
          <w:rFonts w:hint="eastAsia" w:hAnsi="宋体" w:cs="宋体"/>
          <w:sz w:val="22"/>
          <w:szCs w:val="22"/>
        </w:rPr>
        <w:t>电    话：</w:t>
      </w:r>
    </w:p>
    <w:p>
      <w:pPr>
        <w:spacing w:line="360" w:lineRule="exact"/>
        <w:ind w:firstLine="2200" w:firstLineChars="1000"/>
        <w:rPr>
          <w:rFonts w:hAnsi="宋体" w:cs="宋体"/>
          <w:sz w:val="22"/>
          <w:szCs w:val="22"/>
          <w:u w:val="single"/>
        </w:rPr>
      </w:pPr>
      <w:r>
        <w:rPr>
          <w:rFonts w:hint="eastAsia" w:hAnsi="宋体" w:cs="宋体"/>
          <w:sz w:val="22"/>
          <w:szCs w:val="22"/>
        </w:rPr>
        <w:t>传    真：</w:t>
      </w:r>
    </w:p>
    <w:p>
      <w:pPr>
        <w:tabs>
          <w:tab w:val="left" w:pos="1080"/>
        </w:tabs>
        <w:spacing w:line="360" w:lineRule="auto"/>
        <w:rPr>
          <w:rFonts w:hint="eastAsia" w:hAnsi="宋体" w:cs="宋体"/>
          <w:sz w:val="22"/>
          <w:szCs w:val="22"/>
        </w:rPr>
      </w:pPr>
    </w:p>
    <w:p>
      <w:pPr>
        <w:tabs>
          <w:tab w:val="left" w:pos="1080"/>
        </w:tabs>
        <w:spacing w:line="360" w:lineRule="auto"/>
        <w:ind w:firstLine="4400" w:firstLineChars="2000"/>
        <w:rPr>
          <w:rFonts w:hint="eastAsia" w:hAnsi="宋体" w:cs="宋体"/>
          <w:sz w:val="22"/>
          <w:szCs w:val="22"/>
        </w:rPr>
      </w:pPr>
    </w:p>
    <w:p>
      <w:pPr>
        <w:tabs>
          <w:tab w:val="left" w:pos="1080"/>
        </w:tabs>
        <w:spacing w:line="360" w:lineRule="auto"/>
        <w:ind w:firstLine="7040" w:firstLineChars="3200"/>
        <w:rPr>
          <w:rFonts w:ascii="宋体" w:hAnsi="宋体" w:cs="宋体"/>
          <w:sz w:val="32"/>
        </w:rPr>
      </w:pPr>
      <w:r>
        <w:rPr>
          <w:rFonts w:hint="eastAsia" w:hAnsi="宋体" w:cs="宋体"/>
          <w:sz w:val="22"/>
          <w:szCs w:val="22"/>
        </w:rPr>
        <w:t>年</w:t>
      </w:r>
      <w:r>
        <w:rPr>
          <w:rFonts w:hint="eastAsia" w:hAnsi="宋体" w:cs="宋体"/>
          <w:sz w:val="22"/>
          <w:szCs w:val="22"/>
          <w:lang w:val="en-US" w:eastAsia="zh-CN"/>
        </w:rPr>
        <w:t xml:space="preserve">    </w:t>
      </w:r>
      <w:r>
        <w:rPr>
          <w:rFonts w:hint="eastAsia" w:hAnsi="宋体" w:cs="宋体"/>
          <w:sz w:val="22"/>
          <w:szCs w:val="22"/>
        </w:rPr>
        <w:t>月</w:t>
      </w:r>
      <w:r>
        <w:rPr>
          <w:rFonts w:hint="eastAsia" w:hAnsi="宋体" w:cs="宋体"/>
          <w:sz w:val="22"/>
          <w:szCs w:val="22"/>
          <w:lang w:val="en-US" w:eastAsia="zh-CN"/>
        </w:rPr>
        <w:t xml:space="preserve">    </w:t>
      </w:r>
      <w:r>
        <w:rPr>
          <w:rFonts w:hint="eastAsia" w:hAnsi="宋体" w:cs="宋体"/>
          <w:sz w:val="22"/>
          <w:szCs w:val="22"/>
        </w:rPr>
        <w:t>日</w:t>
      </w:r>
    </w:p>
    <w:p>
      <w:pPr>
        <w:tabs>
          <w:tab w:val="left" w:pos="1080"/>
        </w:tabs>
        <w:spacing w:line="360" w:lineRule="auto"/>
        <w:ind w:firstLine="10240" w:firstLineChars="3200"/>
        <w:rPr>
          <w:rFonts w:ascii="宋体" w:hAnsi="宋体" w:cs="宋体"/>
          <w:sz w:val="32"/>
        </w:rPr>
      </w:pPr>
    </w:p>
    <w:tbl>
      <w:tblPr>
        <w:tblStyle w:val="49"/>
        <w:tblW w:w="9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23"/>
        <w:gridCol w:w="2182"/>
        <w:gridCol w:w="2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8" w:hRule="atLeast"/>
        </w:trPr>
        <w:tc>
          <w:tcPr>
            <w:tcW w:w="9720"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40"/>
                <w:szCs w:val="40"/>
                <w:u w:val="none"/>
              </w:rPr>
            </w:pPr>
            <w:bookmarkStart w:id="738" w:name="_Toc6765"/>
            <w:bookmarkStart w:id="739" w:name="_Toc396985496"/>
            <w:bookmarkStart w:id="740" w:name="_Toc11494"/>
            <w:bookmarkStart w:id="741" w:name="_Toc21973"/>
            <w:r>
              <w:rPr>
                <w:rFonts w:hint="eastAsia" w:ascii="宋体" w:hAnsi="宋体" w:eastAsia="宋体" w:cs="宋体"/>
                <w:i w:val="0"/>
                <w:iCs w:val="0"/>
                <w:color w:val="auto"/>
                <w:kern w:val="0"/>
                <w:sz w:val="40"/>
                <w:szCs w:val="40"/>
                <w:u w:val="none"/>
                <w:lang w:val="en-US" w:eastAsia="zh-CN"/>
              </w:rPr>
              <w:t>荷城街道公共资源交易所投标保证金退回申请表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3" w:hRule="atLeast"/>
        </w:trPr>
        <w:tc>
          <w:tcPr>
            <w:tcW w:w="4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monospace" w:hAnsi="宋体" w:eastAsia="monospace" w:cs="monospace"/>
                <w:i w:val="0"/>
                <w:iCs w:val="0"/>
                <w:color w:val="auto"/>
                <w:sz w:val="28"/>
                <w:szCs w:val="28"/>
                <w:u w:val="none"/>
              </w:rPr>
            </w:pPr>
            <w:r>
              <w:rPr>
                <w:rFonts w:hint="default" w:ascii="monospace" w:hAnsi="宋体" w:eastAsia="monospace" w:cs="monospace"/>
                <w:i w:val="0"/>
                <w:iCs w:val="0"/>
                <w:color w:val="auto"/>
                <w:kern w:val="0"/>
                <w:sz w:val="28"/>
                <w:szCs w:val="28"/>
                <w:u w:val="none"/>
                <w:lang w:val="en-US" w:eastAsia="zh-CN"/>
              </w:rPr>
              <w:t>项 目 名 称</w:t>
            </w:r>
          </w:p>
        </w:tc>
        <w:tc>
          <w:tcPr>
            <w:tcW w:w="479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6" w:hRule="atLeast"/>
        </w:trPr>
        <w:tc>
          <w:tcPr>
            <w:tcW w:w="49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monospace" w:hAnsi="宋体" w:eastAsia="monospace" w:cs="monospace"/>
                <w:i w:val="0"/>
                <w:iCs w:val="0"/>
                <w:color w:val="auto"/>
                <w:sz w:val="28"/>
                <w:szCs w:val="28"/>
                <w:u w:val="none"/>
              </w:rPr>
            </w:pPr>
            <w:r>
              <w:rPr>
                <w:rFonts w:hint="default" w:ascii="monospace" w:hAnsi="宋体" w:eastAsia="monospace" w:cs="monospace"/>
                <w:i w:val="0"/>
                <w:iCs w:val="0"/>
                <w:color w:val="auto"/>
                <w:kern w:val="0"/>
                <w:sz w:val="28"/>
                <w:szCs w:val="28"/>
                <w:u w:val="none"/>
                <w:lang w:val="en-US" w:eastAsia="zh-CN"/>
              </w:rPr>
              <w:t>项  目  编  号</w:t>
            </w:r>
          </w:p>
        </w:tc>
        <w:tc>
          <w:tcPr>
            <w:tcW w:w="479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8" w:hRule="atLeast"/>
        </w:trPr>
        <w:tc>
          <w:tcPr>
            <w:tcW w:w="49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monospace" w:hAnsi="宋体" w:eastAsia="monospace" w:cs="monospace"/>
                <w:i w:val="0"/>
                <w:iCs w:val="0"/>
                <w:color w:val="auto"/>
                <w:sz w:val="28"/>
                <w:szCs w:val="28"/>
                <w:u w:val="none"/>
              </w:rPr>
            </w:pPr>
            <w:r>
              <w:rPr>
                <w:rFonts w:hint="default" w:ascii="monospace" w:hAnsi="宋体" w:eastAsia="monospace" w:cs="monospace"/>
                <w:i w:val="0"/>
                <w:iCs w:val="0"/>
                <w:color w:val="auto"/>
                <w:kern w:val="0"/>
                <w:sz w:val="28"/>
                <w:szCs w:val="28"/>
                <w:u w:val="none"/>
                <w:lang w:val="en-US" w:eastAsia="zh-CN"/>
              </w:rPr>
              <w:t>投标（收款）单位</w:t>
            </w:r>
          </w:p>
        </w:tc>
        <w:tc>
          <w:tcPr>
            <w:tcW w:w="479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7" w:hRule="atLeast"/>
        </w:trPr>
        <w:tc>
          <w:tcPr>
            <w:tcW w:w="49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monospace" w:hAnsi="宋体" w:eastAsia="monospace" w:cs="monospace"/>
                <w:i w:val="0"/>
                <w:iCs w:val="0"/>
                <w:color w:val="auto"/>
                <w:sz w:val="28"/>
                <w:szCs w:val="28"/>
                <w:u w:val="none"/>
              </w:rPr>
            </w:pPr>
            <w:r>
              <w:rPr>
                <w:rFonts w:hint="default" w:ascii="monospace" w:hAnsi="宋体" w:eastAsia="monospace" w:cs="monospace"/>
                <w:i w:val="0"/>
                <w:iCs w:val="0"/>
                <w:color w:val="auto"/>
                <w:kern w:val="0"/>
                <w:sz w:val="28"/>
                <w:szCs w:val="28"/>
                <w:u w:val="none"/>
                <w:lang w:val="en-US" w:eastAsia="zh-CN"/>
              </w:rPr>
              <w:t>银行账</w:t>
            </w:r>
            <w:r>
              <w:rPr>
                <w:rFonts w:hint="eastAsia" w:ascii="monospace" w:hAnsi="宋体" w:eastAsia="monospace" w:cs="monospace"/>
                <w:i w:val="0"/>
                <w:iCs w:val="0"/>
                <w:color w:val="auto"/>
                <w:kern w:val="0"/>
                <w:sz w:val="28"/>
                <w:szCs w:val="28"/>
                <w:u w:val="none"/>
                <w:lang w:val="en-US" w:eastAsia="zh-CN"/>
              </w:rPr>
              <w:t xml:space="preserve">号   </w:t>
            </w:r>
            <w:r>
              <w:rPr>
                <w:rFonts w:hint="default" w:ascii="monospace" w:hAnsi="宋体" w:eastAsia="monospace" w:cs="monospace"/>
                <w:i w:val="0"/>
                <w:iCs w:val="0"/>
                <w:color w:val="auto"/>
                <w:kern w:val="0"/>
                <w:sz w:val="28"/>
                <w:szCs w:val="28"/>
                <w:u w:val="none"/>
                <w:lang w:val="en-US" w:eastAsia="zh-CN"/>
              </w:rPr>
              <w:t>（原提交投标保证金账号）</w:t>
            </w:r>
          </w:p>
        </w:tc>
        <w:tc>
          <w:tcPr>
            <w:tcW w:w="479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6" w:hRule="atLeast"/>
        </w:trPr>
        <w:tc>
          <w:tcPr>
            <w:tcW w:w="49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monospace" w:hAnsi="宋体" w:eastAsia="monospace" w:cs="monospace"/>
                <w:i w:val="0"/>
                <w:iCs w:val="0"/>
                <w:color w:val="auto"/>
                <w:sz w:val="28"/>
                <w:szCs w:val="28"/>
                <w:u w:val="none"/>
              </w:rPr>
            </w:pPr>
            <w:r>
              <w:rPr>
                <w:rFonts w:hint="default" w:ascii="monospace" w:hAnsi="宋体" w:eastAsia="monospace" w:cs="monospace"/>
                <w:i w:val="0"/>
                <w:iCs w:val="0"/>
                <w:color w:val="auto"/>
                <w:kern w:val="0"/>
                <w:sz w:val="28"/>
                <w:szCs w:val="28"/>
                <w:u w:val="none"/>
                <w:lang w:val="en-US" w:eastAsia="zh-CN"/>
              </w:rPr>
              <w:t>开 户 银 行 全 称</w:t>
            </w:r>
          </w:p>
        </w:tc>
        <w:tc>
          <w:tcPr>
            <w:tcW w:w="479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6" w:hRule="atLeast"/>
        </w:trPr>
        <w:tc>
          <w:tcPr>
            <w:tcW w:w="492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monospace" w:hAnsi="宋体" w:eastAsia="monospace" w:cs="monospace"/>
                <w:i w:val="0"/>
                <w:iCs w:val="0"/>
                <w:color w:val="auto"/>
                <w:sz w:val="28"/>
                <w:szCs w:val="28"/>
                <w:u w:val="none"/>
              </w:rPr>
            </w:pPr>
            <w:r>
              <w:rPr>
                <w:rFonts w:hint="default" w:ascii="monospace" w:hAnsi="宋体" w:eastAsia="monospace" w:cs="monospace"/>
                <w:i w:val="0"/>
                <w:iCs w:val="0"/>
                <w:color w:val="auto"/>
                <w:kern w:val="0"/>
                <w:sz w:val="28"/>
                <w:szCs w:val="28"/>
                <w:u w:val="none"/>
                <w:lang w:val="en-US" w:eastAsia="zh-CN"/>
              </w:rPr>
              <w:t>退付金额(元)</w:t>
            </w:r>
          </w:p>
        </w:tc>
        <w:tc>
          <w:tcPr>
            <w:tcW w:w="21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monospace" w:hAnsi="宋体" w:eastAsia="monospace" w:cs="monospace"/>
                <w:i w:val="0"/>
                <w:iCs w:val="0"/>
                <w:color w:val="auto"/>
                <w:sz w:val="32"/>
                <w:szCs w:val="32"/>
                <w:u w:val="none"/>
              </w:rPr>
            </w:pPr>
            <w:r>
              <w:rPr>
                <w:rFonts w:hint="default" w:ascii="monospace" w:hAnsi="宋体" w:eastAsia="monospace" w:cs="monospace"/>
                <w:i w:val="0"/>
                <w:iCs w:val="0"/>
                <w:color w:val="auto"/>
                <w:kern w:val="0"/>
                <w:sz w:val="32"/>
                <w:szCs w:val="32"/>
                <w:u w:val="none"/>
                <w:lang w:val="en-US" w:eastAsia="zh-CN"/>
              </w:rPr>
              <w:t>大写</w:t>
            </w:r>
          </w:p>
        </w:tc>
        <w:tc>
          <w:tcPr>
            <w:tcW w:w="26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7" w:hRule="atLeast"/>
        </w:trPr>
        <w:tc>
          <w:tcPr>
            <w:tcW w:w="4923"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default" w:ascii="monospace" w:hAnsi="宋体" w:eastAsia="monospace" w:cs="monospace"/>
                <w:i w:val="0"/>
                <w:iCs w:val="0"/>
                <w:color w:val="auto"/>
                <w:sz w:val="28"/>
                <w:szCs w:val="28"/>
                <w:u w:val="none"/>
              </w:rPr>
            </w:pPr>
          </w:p>
        </w:tc>
        <w:tc>
          <w:tcPr>
            <w:tcW w:w="21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monospace" w:hAnsi="宋体" w:eastAsia="monospace" w:cs="monospace"/>
                <w:i w:val="0"/>
                <w:iCs w:val="0"/>
                <w:color w:val="auto"/>
                <w:sz w:val="32"/>
                <w:szCs w:val="32"/>
                <w:u w:val="none"/>
              </w:rPr>
            </w:pPr>
            <w:r>
              <w:rPr>
                <w:rFonts w:hint="default" w:ascii="monospace" w:hAnsi="宋体" w:eastAsia="monospace" w:cs="monospace"/>
                <w:i w:val="0"/>
                <w:iCs w:val="0"/>
                <w:color w:val="auto"/>
                <w:kern w:val="0"/>
                <w:sz w:val="32"/>
                <w:szCs w:val="32"/>
                <w:u w:val="none"/>
                <w:lang w:val="en-US" w:eastAsia="zh-CN"/>
              </w:rPr>
              <w:t>小写</w:t>
            </w:r>
          </w:p>
        </w:tc>
        <w:tc>
          <w:tcPr>
            <w:tcW w:w="26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monospace" w:hAnsi="宋体" w:eastAsia="monospace" w:cs="monospace"/>
                <w:i w:val="0"/>
                <w:iCs w:val="0"/>
                <w:color w:val="auto"/>
                <w:sz w:val="32"/>
                <w:szCs w:val="32"/>
                <w:u w:val="none"/>
              </w:rPr>
            </w:pPr>
            <w:r>
              <w:rPr>
                <w:rFonts w:hint="default" w:ascii="monospace" w:hAnsi="宋体" w:eastAsia="monospace" w:cs="monospace"/>
                <w:i w:val="0"/>
                <w:iCs w:val="0"/>
                <w:color w:val="auto"/>
                <w:kern w:val="0"/>
                <w:sz w:val="32"/>
                <w:szCs w:val="3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89" w:hRule="atLeast"/>
        </w:trPr>
        <w:tc>
          <w:tcPr>
            <w:tcW w:w="49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monospace" w:hAnsi="宋体" w:eastAsia="monospace" w:cs="monospace"/>
                <w:i w:val="0"/>
                <w:iCs w:val="0"/>
                <w:color w:val="auto"/>
                <w:sz w:val="28"/>
                <w:szCs w:val="28"/>
                <w:u w:val="none"/>
              </w:rPr>
            </w:pPr>
            <w:r>
              <w:rPr>
                <w:rFonts w:hint="default" w:ascii="monospace" w:hAnsi="宋体" w:eastAsia="monospace" w:cs="monospace"/>
                <w:i w:val="0"/>
                <w:iCs w:val="0"/>
                <w:color w:val="auto"/>
                <w:kern w:val="0"/>
                <w:sz w:val="28"/>
                <w:szCs w:val="28"/>
                <w:u w:val="none"/>
                <w:lang w:val="en-US" w:eastAsia="zh-CN"/>
              </w:rPr>
              <w:t xml:space="preserve">    经办人：</w:t>
            </w:r>
          </w:p>
        </w:tc>
        <w:tc>
          <w:tcPr>
            <w:tcW w:w="479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monospace" w:hAnsi="宋体" w:eastAsia="monospace" w:cs="monospace"/>
                <w:i w:val="0"/>
                <w:iCs w:val="0"/>
                <w:color w:val="auto"/>
                <w:sz w:val="28"/>
                <w:szCs w:val="28"/>
                <w:u w:val="none"/>
              </w:rPr>
            </w:pPr>
            <w:r>
              <w:rPr>
                <w:rFonts w:hint="default" w:ascii="monospace" w:hAnsi="宋体" w:eastAsia="monospace" w:cs="monospace"/>
                <w:i w:val="0"/>
                <w:iCs w:val="0"/>
                <w:color w:val="auto"/>
                <w:kern w:val="0"/>
                <w:sz w:val="28"/>
                <w:szCs w:val="28"/>
                <w:u w:val="none"/>
                <w:lang w:val="en-US" w:eastAsia="zh-CN"/>
              </w:rPr>
              <w:t>投标单位（公章）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1" w:hRule="atLeast"/>
        </w:trPr>
        <w:tc>
          <w:tcPr>
            <w:tcW w:w="49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monospace" w:hAnsi="宋体" w:eastAsia="monospace" w:cs="monospace"/>
                <w:i w:val="0"/>
                <w:iCs w:val="0"/>
                <w:color w:val="auto"/>
                <w:sz w:val="28"/>
                <w:szCs w:val="28"/>
                <w:u w:val="none"/>
              </w:rPr>
            </w:pPr>
            <w:r>
              <w:rPr>
                <w:rFonts w:hint="default" w:ascii="monospace" w:hAnsi="宋体" w:eastAsia="monospace" w:cs="monospace"/>
                <w:i w:val="0"/>
                <w:iCs w:val="0"/>
                <w:color w:val="auto"/>
                <w:kern w:val="0"/>
                <w:sz w:val="28"/>
                <w:szCs w:val="28"/>
                <w:u w:val="none"/>
                <w:lang w:val="en-US" w:eastAsia="zh-CN"/>
              </w:rPr>
              <w:t>联  系  人</w:t>
            </w:r>
          </w:p>
        </w:tc>
        <w:tc>
          <w:tcPr>
            <w:tcW w:w="479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37" w:hRule="atLeast"/>
        </w:trPr>
        <w:tc>
          <w:tcPr>
            <w:tcW w:w="49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monospace" w:hAnsi="宋体" w:eastAsia="monospace" w:cs="monospace"/>
                <w:i w:val="0"/>
                <w:iCs w:val="0"/>
                <w:color w:val="auto"/>
                <w:sz w:val="28"/>
                <w:szCs w:val="28"/>
                <w:u w:val="none"/>
              </w:rPr>
            </w:pPr>
            <w:r>
              <w:rPr>
                <w:rFonts w:hint="default" w:ascii="monospace" w:hAnsi="宋体" w:eastAsia="monospace" w:cs="monospace"/>
                <w:i w:val="0"/>
                <w:iCs w:val="0"/>
                <w:color w:val="auto"/>
                <w:kern w:val="0"/>
                <w:sz w:val="28"/>
                <w:szCs w:val="28"/>
                <w:u w:val="none"/>
                <w:lang w:val="en-US" w:eastAsia="zh-CN"/>
              </w:rPr>
              <w:t>联 系 电 话</w:t>
            </w:r>
          </w:p>
        </w:tc>
        <w:tc>
          <w:tcPr>
            <w:tcW w:w="47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monospace" w:hAnsi="宋体" w:eastAsia="monospace" w:cs="monospace"/>
                <w:i w:val="0"/>
                <w:iCs w:val="0"/>
                <w:color w:val="auto"/>
                <w:sz w:val="28"/>
                <w:szCs w:val="28"/>
                <w:u w:val="none"/>
              </w:rPr>
            </w:pPr>
            <w:r>
              <w:rPr>
                <w:rFonts w:hint="default" w:ascii="monospace" w:hAnsi="宋体" w:eastAsia="monospace" w:cs="monospace"/>
                <w:i w:val="0"/>
                <w:iCs w:val="0"/>
                <w:color w:val="auto"/>
                <w:kern w:val="0"/>
                <w:sz w:val="28"/>
                <w:szCs w:val="2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7" w:hRule="atLeast"/>
        </w:trPr>
        <w:tc>
          <w:tcPr>
            <w:tcW w:w="492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monospace" w:hAnsi="宋体" w:eastAsia="monospace" w:cs="monospace"/>
                <w:i w:val="0"/>
                <w:iCs w:val="0"/>
                <w:color w:val="auto"/>
                <w:sz w:val="28"/>
                <w:szCs w:val="28"/>
                <w:u w:val="none"/>
              </w:rPr>
            </w:pPr>
            <w:r>
              <w:rPr>
                <w:rFonts w:hint="default" w:ascii="monospace" w:hAnsi="宋体" w:eastAsia="monospace" w:cs="monospace"/>
                <w:i w:val="0"/>
                <w:iCs w:val="0"/>
                <w:color w:val="auto"/>
                <w:kern w:val="0"/>
                <w:sz w:val="28"/>
                <w:szCs w:val="28"/>
                <w:u w:val="none"/>
                <w:lang w:val="en-US" w:eastAsia="zh-CN"/>
              </w:rPr>
              <w:t>申 请 日 期      （递交此表的当天）</w:t>
            </w:r>
          </w:p>
        </w:tc>
        <w:tc>
          <w:tcPr>
            <w:tcW w:w="479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monospace" w:hAnsi="宋体" w:eastAsia="monospace" w:cs="monospace"/>
                <w:i w:val="0"/>
                <w:iCs w:val="0"/>
                <w:color w:val="auto"/>
                <w:sz w:val="28"/>
                <w:szCs w:val="28"/>
                <w:u w:val="none"/>
              </w:rPr>
            </w:pPr>
            <w:r>
              <w:rPr>
                <w:rFonts w:hint="default" w:ascii="monospace" w:hAnsi="宋体" w:eastAsia="monospace" w:cs="monospace"/>
                <w:i w:val="0"/>
                <w:iCs w:val="0"/>
                <w:color w:val="auto"/>
                <w:kern w:val="0"/>
                <w:sz w:val="28"/>
                <w:szCs w:val="2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7" w:hRule="atLeast"/>
        </w:trPr>
        <w:tc>
          <w:tcPr>
            <w:tcW w:w="9720" w:type="dxa"/>
            <w:gridSpan w:val="3"/>
            <w:tcBorders>
              <w:top w:val="single" w:color="auto" w:sz="4" w:space="0"/>
              <w:left w:val="nil"/>
              <w:bottom w:val="nil"/>
              <w:right w:val="nil"/>
            </w:tcBorders>
            <w:shd w:val="clear" w:color="auto" w:fill="auto"/>
            <w:vAlign w:val="center"/>
          </w:tcPr>
          <w:p>
            <w:pPr>
              <w:keepNext w:val="0"/>
              <w:keepLines w:val="0"/>
              <w:widowControl/>
              <w:suppressLineNumbers w:val="0"/>
              <w:jc w:val="left"/>
              <w:textAlignment w:val="center"/>
              <w:rPr>
                <w:rFonts w:hint="default" w:ascii="monospace" w:hAnsi="宋体" w:eastAsia="monospace" w:cs="monospace"/>
                <w:i w:val="0"/>
                <w:iCs w:val="0"/>
                <w:color w:val="auto"/>
                <w:sz w:val="24"/>
                <w:szCs w:val="24"/>
                <w:u w:val="none"/>
              </w:rPr>
            </w:pPr>
            <w:r>
              <w:rPr>
                <w:rFonts w:hint="default" w:ascii="monospace" w:hAnsi="宋体" w:eastAsia="monospace" w:cs="monospace"/>
                <w:i w:val="0"/>
                <w:iCs w:val="0"/>
                <w:color w:val="auto"/>
                <w:kern w:val="0"/>
                <w:sz w:val="24"/>
                <w:szCs w:val="24"/>
                <w:u w:val="none"/>
                <w:lang w:val="en-US" w:eastAsia="zh-CN"/>
              </w:rPr>
              <w:t>注：以上内容须由投标人如实填写，于开标结果公告后递交荷城公共资源交易所财务工作人员。</w:t>
            </w:r>
          </w:p>
        </w:tc>
      </w:tr>
      <w:bookmarkEnd w:id="738"/>
      <w:bookmarkEnd w:id="739"/>
      <w:bookmarkEnd w:id="740"/>
      <w:bookmarkEnd w:id="741"/>
    </w:tbl>
    <w:p>
      <w:pPr>
        <w:outlineLvl w:val="0"/>
        <w:rPr>
          <w:rFonts w:hAnsi="宋体"/>
          <w:b/>
          <w:bCs/>
        </w:rPr>
      </w:pPr>
    </w:p>
    <w:sectPr>
      <w:headerReference r:id="rId12" w:type="first"/>
      <w:footerReference r:id="rId14" w:type="first"/>
      <w:headerReference r:id="rId11" w:type="default"/>
      <w:footerReference r:id="rId13" w:type="default"/>
      <w:pgSz w:w="11906" w:h="16838"/>
      <w:pgMar w:top="1134" w:right="1134" w:bottom="1134" w:left="1134" w:header="851" w:footer="850" w:gutter="0"/>
      <w:cols w:space="720" w:num="1"/>
      <w:titlePg/>
      <w:docGrid w:type="lines" w:linePitch="4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20509000000000000"/>
    <w:charset w:val="88"/>
    <w:family w:val="modern"/>
    <w:pitch w:val="default"/>
    <w:sig w:usb0="00000000" w:usb1="00000000" w:usb2="00000016" w:usb3="00000000" w:csb0="0010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4"/>
      </w:rPr>
    </w:pPr>
    <w:r>
      <w:fldChar w:fldCharType="begin"/>
    </w:r>
    <w:r>
      <w:rPr>
        <w:rStyle w:val="44"/>
      </w:rPr>
      <w:instrText xml:space="preserve">PAGE  </w:instrText>
    </w:r>
    <w:r>
      <w:fldChar w:fldCharType="separate"/>
    </w:r>
    <w:r>
      <w:rPr>
        <w:rStyle w:val="44"/>
      </w:rPr>
      <w:t>1</w:t>
    </w:r>
    <w: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0"/>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GyGcpS4AQAAUAMAAA4AAAAAAAAAAQAgAAAAHwEAAGRycy9lMm9Eb2MueG1sUEsFBgAAAAAGAAYA&#10;WQEAAEkFAAAAAA==&#10;">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0"/>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080ua4AQAAUQMAAA4AAAAAAAAAAQAgAAAAHwEAAGRycy9lMm9Eb2MueG1sUEsFBgAAAAAGAAYA&#10;WQEAAEkFAAAAAA==&#10;">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692"/>
        <w:tab w:val="center" w:pos="5020"/>
      </w:tabs>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1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72</w:t>
                          </w:r>
                          <w:r>
                            <w:rPr>
                              <w:rFonts w:hint="eastAsia"/>
                              <w:sz w:val="21"/>
                              <w:szCs w:val="21"/>
                            </w:rPr>
                            <w:fldChar w:fldCharType="end"/>
                          </w:r>
                        </w:p>
                      </w:txbxContent>
                    </wps:txbx>
                    <wps:bodyPr wrap="none" lIns="0" tIns="0" rIns="0" bIns="0">
                      <a:spAutoFit/>
                    </wps:bodyPr>
                  </wps:wsp>
                </a:graphicData>
              </a:graphic>
            </wp:anchor>
          </w:drawing>
        </mc:Choice>
        <mc:Fallback>
          <w:pict>
            <v:rect id="文本框 1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5dblS0AAAAAUBAAAPAAAAAAAAAAEAIAAA&#10;ACIAAABkcnMvZG93bnJldi54bWxQSwECFAAUAAAACACHTuJA92NPM6IBAAAuAwAADgAAAAAAAAAB&#10;ACAAAAAfAQAAZHJzL2Uyb0RvYy54bWxQSwUGAAAAAAYABgBZAQAAMwUAAAAA&#10;">
              <v:fill on="f" focussize="0,0"/>
              <v:stroke on="f"/>
              <v:imagedata o:title=""/>
              <o:lock v:ext="edit" aspectratio="f"/>
              <v:textbox inset="0mm,0mm,0mm,0mm" style="mso-fit-shape-to-text:t;">
                <w:txbxContent>
                  <w:p>
                    <w:pPr>
                      <w:snapToGrid w:val="0"/>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72</w:t>
                    </w:r>
                    <w:r>
                      <w:rPr>
                        <w:rFonts w:hint="eastAsia"/>
                        <w:sz w:val="21"/>
                        <w:szCs w:val="21"/>
                      </w:rPr>
                      <w:fldChar w:fldCharType="end"/>
                    </w:r>
                  </w:p>
                </w:txbxContent>
              </v:textbox>
            </v:rect>
          </w:pict>
        </mc:Fallback>
      </mc:AlternateContent>
    </w:r>
    <w:r>
      <w:rPr>
        <w:rFonts w:hint="eastAsia"/>
      </w:rPr>
      <w:tab/>
    </w:r>
    <w:r>
      <w:rPr>
        <w:rFonts w:hint="eastAsia"/>
      </w:rPr>
      <w:tab/>
    </w:r>
    <w:r>
      <w:rPr>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1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52</w:t>
                          </w:r>
                          <w:r>
                            <w:rPr>
                              <w:rFonts w:hint="eastAsia"/>
                              <w:sz w:val="18"/>
                            </w:rPr>
                            <w:fldChar w:fldCharType="end"/>
                          </w:r>
                        </w:p>
                      </w:txbxContent>
                    </wps:txbx>
                    <wps:bodyPr wrap="none" lIns="0" tIns="0" rIns="0" bIns="0">
                      <a:spAutoFit/>
                    </wps:bodyPr>
                  </wps:wsp>
                </a:graphicData>
              </a:graphic>
            </wp:anchor>
          </w:drawing>
        </mc:Choice>
        <mc:Fallback>
          <w:pict>
            <v:rect id="文本框 1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uXW5UtAAAAAFAQAADwAAAAAAAAABACAAAAAi&#10;AAAAZHJzL2Rvd25yZXYueG1sUEsBAhQAFAAAAAgAh07iQP9CxYKgAQAALgMAAA4AAAAAAAAAAQAg&#10;AAAAHwEAAGRycy9lMm9Eb2MueG1sUEsFBgAAAAAGAAYAWQEAADE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52</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tabs>
        <w:tab w:val="clear" w:pos="4153"/>
      </w:tabs>
      <w:jc w:val="both"/>
    </w:pPr>
    <w:r>
      <w:rPr>
        <w:rFonts w:hint="eastAsi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497"/>
      </w:tabs>
      <w:rPr>
        <w:sz w:val="1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decimal"/>
      <w:lvlText w:val="(%1)"/>
      <w:lvlJc w:val="left"/>
      <w:pPr>
        <w:tabs>
          <w:tab w:val="left" w:pos="312"/>
        </w:tabs>
      </w:pPr>
    </w:lvl>
  </w:abstractNum>
  <w:abstractNum w:abstractNumId="1">
    <w:nsid w:val="00000001"/>
    <w:multiLevelType w:val="singleLevel"/>
    <w:tmpl w:val="00000001"/>
    <w:lvl w:ilvl="0" w:tentative="0">
      <w:start w:val="3"/>
      <w:numFmt w:val="chineseCounting"/>
      <w:suff w:val="space"/>
      <w:lvlText w:val="第%1章"/>
      <w:lvlJc w:val="left"/>
      <w:rPr>
        <w:rFonts w:hint="eastAsia"/>
      </w:rPr>
    </w:lvl>
  </w:abstractNum>
  <w:abstractNum w:abstractNumId="2">
    <w:nsid w:val="00000002"/>
    <w:multiLevelType w:val="multilevel"/>
    <w:tmpl w:val="00000002"/>
    <w:lvl w:ilvl="0" w:tentative="0">
      <w:start w:val="1"/>
      <w:numFmt w:val="decimal"/>
      <w:suff w:val="nothing"/>
      <w:lvlText w:val="（%1）"/>
      <w:lvlJc w:val="left"/>
    </w:lvl>
    <w:lvl w:ilvl="1" w:tentative="0">
      <w:start w:val="3"/>
      <w:numFmt w:val="decimal"/>
      <w:lvlText w:val="%1.%2"/>
      <w:lvlJc w:val="left"/>
      <w:pPr>
        <w:tabs>
          <w:tab w:val="left" w:pos="1020"/>
        </w:tabs>
        <w:ind w:left="1020" w:hanging="540"/>
      </w:pPr>
      <w:rPr>
        <w:rFonts w:hint="default"/>
      </w:rPr>
    </w:lvl>
    <w:lvl w:ilvl="2" w:tentative="0">
      <w:start w:val="1"/>
      <w:numFmt w:val="decimal"/>
      <w:lvlText w:val="%1.%2.%3"/>
      <w:lvlJc w:val="left"/>
      <w:pPr>
        <w:tabs>
          <w:tab w:val="left" w:pos="1680"/>
        </w:tabs>
        <w:ind w:left="1680" w:hanging="720"/>
      </w:pPr>
      <w:rPr>
        <w:rFonts w:hint="default"/>
      </w:rPr>
    </w:lvl>
    <w:lvl w:ilvl="3" w:tentative="0">
      <w:start w:val="1"/>
      <w:numFmt w:val="decimal"/>
      <w:lvlText w:val="%1.%2.%3.%4"/>
      <w:lvlJc w:val="left"/>
      <w:pPr>
        <w:tabs>
          <w:tab w:val="left" w:pos="2160"/>
        </w:tabs>
        <w:ind w:left="2160" w:hanging="720"/>
      </w:pPr>
      <w:rPr>
        <w:rFonts w:hint="default"/>
      </w:rPr>
    </w:lvl>
    <w:lvl w:ilvl="4" w:tentative="0">
      <w:start w:val="1"/>
      <w:numFmt w:val="decimal"/>
      <w:lvlText w:val="%1.%2.%3.%4.%5"/>
      <w:lvlJc w:val="left"/>
      <w:pPr>
        <w:tabs>
          <w:tab w:val="left" w:pos="3000"/>
        </w:tabs>
        <w:ind w:left="3000" w:hanging="1080"/>
      </w:pPr>
      <w:rPr>
        <w:rFonts w:hint="default"/>
      </w:rPr>
    </w:lvl>
    <w:lvl w:ilvl="5" w:tentative="0">
      <w:start w:val="1"/>
      <w:numFmt w:val="decimal"/>
      <w:lvlText w:val="%1.%2.%3.%4.%5.%6"/>
      <w:lvlJc w:val="left"/>
      <w:pPr>
        <w:tabs>
          <w:tab w:val="left" w:pos="3480"/>
        </w:tabs>
        <w:ind w:left="3480" w:hanging="1080"/>
      </w:pPr>
      <w:rPr>
        <w:rFonts w:hint="default"/>
      </w:rPr>
    </w:lvl>
    <w:lvl w:ilvl="6" w:tentative="0">
      <w:start w:val="1"/>
      <w:numFmt w:val="decimal"/>
      <w:lvlText w:val="%1.%2.%3.%4.%5.%6.%7"/>
      <w:lvlJc w:val="left"/>
      <w:pPr>
        <w:tabs>
          <w:tab w:val="left" w:pos="4320"/>
        </w:tabs>
        <w:ind w:left="4320" w:hanging="1440"/>
      </w:pPr>
      <w:rPr>
        <w:rFonts w:hint="default"/>
      </w:rPr>
    </w:lvl>
    <w:lvl w:ilvl="7" w:tentative="0">
      <w:start w:val="1"/>
      <w:numFmt w:val="decimal"/>
      <w:lvlText w:val="%1.%2.%3.%4.%5.%6.%7.%8"/>
      <w:lvlJc w:val="left"/>
      <w:pPr>
        <w:tabs>
          <w:tab w:val="left" w:pos="4800"/>
        </w:tabs>
        <w:ind w:left="4800" w:hanging="1440"/>
      </w:pPr>
      <w:rPr>
        <w:rFonts w:hint="default"/>
      </w:rPr>
    </w:lvl>
    <w:lvl w:ilvl="8" w:tentative="0">
      <w:start w:val="1"/>
      <w:numFmt w:val="decimal"/>
      <w:lvlText w:val="%1.%2.%3.%4.%5.%6.%7.%8.%9"/>
      <w:lvlJc w:val="left"/>
      <w:pPr>
        <w:tabs>
          <w:tab w:val="left" w:pos="5640"/>
        </w:tabs>
        <w:ind w:left="5640" w:hanging="1800"/>
      </w:pPr>
      <w:rPr>
        <w:rFonts w:hint="default"/>
      </w:rPr>
    </w:lvl>
  </w:abstractNum>
  <w:abstractNum w:abstractNumId="3">
    <w:nsid w:val="00000004"/>
    <w:multiLevelType w:val="singleLevel"/>
    <w:tmpl w:val="00000004"/>
    <w:lvl w:ilvl="0" w:tentative="0">
      <w:start w:val="3"/>
      <w:numFmt w:val="decimal"/>
      <w:suff w:val="nothing"/>
      <w:lvlText w:val="%1、"/>
      <w:lvlJc w:val="left"/>
    </w:lvl>
  </w:abstractNum>
  <w:abstractNum w:abstractNumId="4">
    <w:nsid w:val="00000005"/>
    <w:multiLevelType w:val="singleLevel"/>
    <w:tmpl w:val="00000005"/>
    <w:lvl w:ilvl="0" w:tentative="0">
      <w:start w:val="1"/>
      <w:numFmt w:val="chineseCounting"/>
      <w:suff w:val="space"/>
      <w:lvlText w:val="第%1章"/>
      <w:lvlJc w:val="left"/>
      <w:pPr>
        <w:ind w:left="3400"/>
      </w:pPr>
      <w:rPr>
        <w:rFonts w:hint="eastAsia"/>
      </w:rPr>
    </w:lvl>
  </w:abstractNum>
  <w:abstractNum w:abstractNumId="5">
    <w:nsid w:val="00000006"/>
    <w:multiLevelType w:val="singleLevel"/>
    <w:tmpl w:val="00000006"/>
    <w:lvl w:ilvl="0" w:tentative="0">
      <w:start w:val="4"/>
      <w:numFmt w:val="decimal"/>
      <w:suff w:val="nothing"/>
      <w:lvlText w:val="%1、"/>
      <w:lvlJc w:val="left"/>
    </w:lvl>
  </w:abstractNum>
  <w:abstractNum w:abstractNumId="6">
    <w:nsid w:val="00000007"/>
    <w:multiLevelType w:val="singleLevel"/>
    <w:tmpl w:val="00000007"/>
    <w:lvl w:ilvl="0" w:tentative="0">
      <w:start w:val="1"/>
      <w:numFmt w:val="chineseCounting"/>
      <w:suff w:val="nothing"/>
      <w:lvlText w:val="%1、"/>
      <w:lvlJc w:val="left"/>
      <w:rPr>
        <w:rFonts w:hint="eastAsia"/>
      </w:rPr>
    </w:lvl>
  </w:abstractNum>
  <w:abstractNum w:abstractNumId="7">
    <w:nsid w:val="2753D2E1"/>
    <w:multiLevelType w:val="singleLevel"/>
    <w:tmpl w:val="2753D2E1"/>
    <w:lvl w:ilvl="0" w:tentative="0">
      <w:start w:val="1"/>
      <w:numFmt w:val="decimal"/>
      <w:lvlText w:val="%1."/>
      <w:lvlJc w:val="left"/>
      <w:pPr>
        <w:tabs>
          <w:tab w:val="left" w:pos="312"/>
        </w:tabs>
      </w:pPr>
    </w:lvl>
  </w:abstractNum>
  <w:abstractNum w:abstractNumId="8">
    <w:nsid w:val="4C40DD61"/>
    <w:multiLevelType w:val="singleLevel"/>
    <w:tmpl w:val="4C40DD61"/>
    <w:lvl w:ilvl="0" w:tentative="0">
      <w:start w:val="5"/>
      <w:numFmt w:val="decimal"/>
      <w:lvlText w:val="%1."/>
      <w:lvlJc w:val="left"/>
      <w:pPr>
        <w:tabs>
          <w:tab w:val="left" w:pos="312"/>
        </w:tabs>
      </w:pPr>
    </w:lvl>
  </w:abstractNum>
  <w:num w:numId="1">
    <w:abstractNumId w:val="4"/>
  </w:num>
  <w:num w:numId="2">
    <w:abstractNumId w:val="3"/>
  </w:num>
  <w:num w:numId="3">
    <w:abstractNumId w:val="0"/>
  </w:num>
  <w:num w:numId="4">
    <w:abstractNumId w:val="1"/>
  </w:num>
  <w:num w:numId="5">
    <w:abstractNumId w:val="8"/>
  </w:num>
  <w:num w:numId="6">
    <w:abstractNumId w:val="7"/>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42"/>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F6B84"/>
    <w:rsid w:val="1BD24C79"/>
    <w:rsid w:val="1C767208"/>
    <w:rsid w:val="2C1D52FA"/>
    <w:rsid w:val="37607940"/>
    <w:rsid w:val="39123ECD"/>
    <w:rsid w:val="3917304A"/>
    <w:rsid w:val="392D2FB7"/>
    <w:rsid w:val="3CCE63B3"/>
    <w:rsid w:val="48751DF4"/>
    <w:rsid w:val="49FA73B8"/>
    <w:rsid w:val="4F0E41A0"/>
    <w:rsid w:val="56154A46"/>
    <w:rsid w:val="56D46047"/>
    <w:rsid w:val="584E438C"/>
    <w:rsid w:val="587E0FD3"/>
    <w:rsid w:val="5AAF1D1B"/>
    <w:rsid w:val="5E411975"/>
    <w:rsid w:val="770E686B"/>
    <w:rsid w:val="7CDC7A86"/>
    <w:rsid w:val="7EF52D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Calibri"/>
      <w:sz w:val="34"/>
      <w:lang w:val="en-US" w:eastAsia="zh-CN" w:bidi="ar-SA"/>
    </w:rPr>
  </w:style>
  <w:style w:type="paragraph" w:styleId="3">
    <w:name w:val="heading 1"/>
    <w:basedOn w:val="1"/>
    <w:next w:val="1"/>
    <w:link w:val="51"/>
    <w:qFormat/>
    <w:uiPriority w:val="0"/>
    <w:pPr>
      <w:keepNext/>
      <w:keepLines/>
      <w:spacing w:before="340" w:after="330" w:line="578" w:lineRule="auto"/>
      <w:outlineLvl w:val="0"/>
    </w:pPr>
    <w:rPr>
      <w:rFonts w:ascii="Times New Roman"/>
      <w:b/>
      <w:bCs/>
      <w:kern w:val="44"/>
      <w:sz w:val="44"/>
      <w:szCs w:val="44"/>
    </w:rPr>
  </w:style>
  <w:style w:type="paragraph" w:styleId="4">
    <w:name w:val="heading 2"/>
    <w:basedOn w:val="1"/>
    <w:next w:val="1"/>
    <w:link w:val="52"/>
    <w:qFormat/>
    <w:uiPriority w:val="0"/>
    <w:pPr>
      <w:keepNext/>
      <w:keepLines/>
      <w:spacing w:before="260" w:after="260" w:line="416" w:lineRule="auto"/>
      <w:outlineLvl w:val="1"/>
    </w:pPr>
    <w:rPr>
      <w:rFonts w:ascii="Arial" w:hAnsi="Arial" w:eastAsia="黑体"/>
      <w:b/>
      <w:bCs/>
      <w:kern w:val="2"/>
      <w:sz w:val="32"/>
      <w:szCs w:val="32"/>
    </w:rPr>
  </w:style>
  <w:style w:type="paragraph" w:styleId="5">
    <w:name w:val="heading 3"/>
    <w:basedOn w:val="1"/>
    <w:next w:val="1"/>
    <w:link w:val="53"/>
    <w:qFormat/>
    <w:uiPriority w:val="0"/>
    <w:pPr>
      <w:keepNext/>
      <w:keepLines/>
      <w:spacing w:before="260" w:after="260" w:line="416" w:lineRule="auto"/>
      <w:outlineLvl w:val="2"/>
    </w:pPr>
    <w:rPr>
      <w:rFonts w:ascii="Times New Roman"/>
      <w:b/>
      <w:bCs/>
      <w:kern w:val="2"/>
      <w:sz w:val="32"/>
      <w:szCs w:val="32"/>
    </w:rPr>
  </w:style>
  <w:style w:type="paragraph" w:styleId="6">
    <w:name w:val="heading 4"/>
    <w:basedOn w:val="1"/>
    <w:next w:val="1"/>
    <w:link w:val="54"/>
    <w:qFormat/>
    <w:uiPriority w:val="0"/>
    <w:pPr>
      <w:keepNext/>
      <w:keepLines/>
      <w:spacing w:before="280" w:after="290" w:line="376" w:lineRule="auto"/>
      <w:outlineLvl w:val="3"/>
    </w:pPr>
    <w:rPr>
      <w:rFonts w:ascii="Cambria" w:hAnsi="Cambria"/>
      <w:b/>
      <w:bCs/>
      <w:kern w:val="2"/>
      <w:sz w:val="28"/>
      <w:szCs w:val="28"/>
    </w:rPr>
  </w:style>
  <w:style w:type="paragraph" w:styleId="7">
    <w:name w:val="heading 5"/>
    <w:basedOn w:val="1"/>
    <w:next w:val="1"/>
    <w:link w:val="55"/>
    <w:qFormat/>
    <w:uiPriority w:val="0"/>
    <w:pPr>
      <w:keepNext/>
      <w:keepLines/>
      <w:spacing w:before="280" w:after="290" w:line="372" w:lineRule="auto"/>
      <w:outlineLvl w:val="4"/>
    </w:pPr>
    <w:rPr>
      <w:b/>
      <w:bCs/>
      <w:kern w:val="2"/>
      <w:sz w:val="28"/>
      <w:szCs w:val="28"/>
    </w:rPr>
  </w:style>
  <w:style w:type="paragraph" w:styleId="8">
    <w:name w:val="heading 6"/>
    <w:basedOn w:val="1"/>
    <w:next w:val="1"/>
    <w:link w:val="56"/>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2"/>
      <w:sz w:val="24"/>
      <w:szCs w:val="24"/>
    </w:rPr>
  </w:style>
  <w:style w:type="paragraph" w:styleId="9">
    <w:name w:val="heading 7"/>
    <w:basedOn w:val="1"/>
    <w:next w:val="1"/>
    <w:link w:val="57"/>
    <w:qFormat/>
    <w:uiPriority w:val="0"/>
    <w:pPr>
      <w:keepNext/>
      <w:keepLines/>
      <w:widowControl/>
      <w:tabs>
        <w:tab w:val="left" w:pos="2520"/>
      </w:tabs>
      <w:spacing w:before="240" w:after="64" w:line="320" w:lineRule="auto"/>
      <w:ind w:left="1296" w:hanging="1296"/>
      <w:jc w:val="left"/>
      <w:outlineLvl w:val="6"/>
    </w:pPr>
    <w:rPr>
      <w:rFonts w:ascii="Times New Roman"/>
      <w:b/>
      <w:bCs/>
      <w:kern w:val="2"/>
      <w:sz w:val="24"/>
      <w:szCs w:val="24"/>
    </w:rPr>
  </w:style>
  <w:style w:type="paragraph" w:styleId="10">
    <w:name w:val="heading 8"/>
    <w:basedOn w:val="1"/>
    <w:next w:val="1"/>
    <w:link w:val="58"/>
    <w:qFormat/>
    <w:uiPriority w:val="0"/>
    <w:pPr>
      <w:keepNext/>
      <w:keepLines/>
      <w:widowControl/>
      <w:tabs>
        <w:tab w:val="left" w:pos="1440"/>
      </w:tabs>
      <w:spacing w:before="240" w:after="64" w:line="320" w:lineRule="auto"/>
      <w:ind w:left="1440" w:hanging="1440"/>
      <w:jc w:val="left"/>
      <w:outlineLvl w:val="7"/>
    </w:pPr>
    <w:rPr>
      <w:rFonts w:ascii="Cambria" w:hAnsi="Cambria"/>
      <w:kern w:val="2"/>
      <w:sz w:val="24"/>
      <w:szCs w:val="24"/>
    </w:rPr>
  </w:style>
  <w:style w:type="paragraph" w:styleId="11">
    <w:name w:val="heading 9"/>
    <w:basedOn w:val="1"/>
    <w:next w:val="1"/>
    <w:link w:val="59"/>
    <w:qFormat/>
    <w:uiPriority w:val="0"/>
    <w:pPr>
      <w:keepNext/>
      <w:keepLines/>
      <w:widowControl/>
      <w:tabs>
        <w:tab w:val="left" w:pos="1584"/>
      </w:tabs>
      <w:spacing w:before="240" w:after="64" w:line="320" w:lineRule="auto"/>
      <w:ind w:left="1584" w:hanging="1584"/>
      <w:jc w:val="left"/>
      <w:outlineLvl w:val="8"/>
    </w:pPr>
    <w:rPr>
      <w:rFonts w:ascii="Cambria" w:hAnsi="Cambria"/>
      <w:kern w:val="2"/>
      <w:sz w:val="21"/>
      <w:szCs w:val="21"/>
    </w:rPr>
  </w:style>
  <w:style w:type="character" w:default="1" w:styleId="42">
    <w:name w:val="Default Paragraph Font"/>
    <w:qFormat/>
    <w:uiPriority w:val="1"/>
  </w:style>
  <w:style w:type="table" w:default="1" w:styleId="49">
    <w:name w:val="Normal Table"/>
    <w:qFormat/>
    <w:uiPriority w:val="99"/>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12">
    <w:name w:val="annotation subject"/>
    <w:basedOn w:val="13"/>
    <w:next w:val="13"/>
    <w:link w:val="69"/>
    <w:qFormat/>
    <w:uiPriority w:val="0"/>
    <w:rPr>
      <w:rFonts w:ascii="Times New Roman"/>
      <w:b/>
      <w:bCs/>
      <w:szCs w:val="24"/>
    </w:rPr>
  </w:style>
  <w:style w:type="paragraph" w:styleId="13">
    <w:name w:val="annotation text"/>
    <w:basedOn w:val="1"/>
    <w:link w:val="60"/>
    <w:qFormat/>
    <w:uiPriority w:val="0"/>
    <w:pPr>
      <w:jc w:val="left"/>
    </w:pPr>
    <w:rPr>
      <w:kern w:val="2"/>
      <w:sz w:val="21"/>
      <w:szCs w:val="22"/>
    </w:rPr>
  </w:style>
  <w:style w:type="paragraph" w:styleId="14">
    <w:name w:val="toc 7"/>
    <w:basedOn w:val="1"/>
    <w:next w:val="1"/>
    <w:qFormat/>
    <w:uiPriority w:val="39"/>
    <w:pPr>
      <w:ind w:left="2520" w:leftChars="1200"/>
    </w:pPr>
  </w:style>
  <w:style w:type="paragraph" w:styleId="15">
    <w:name w:val="Body Text First Indent"/>
    <w:basedOn w:val="16"/>
    <w:qFormat/>
    <w:uiPriority w:val="0"/>
    <w:pPr>
      <w:ind w:firstLine="420" w:firstLineChars="100"/>
    </w:pPr>
  </w:style>
  <w:style w:type="paragraph" w:styleId="16">
    <w:name w:val="Body Text"/>
    <w:basedOn w:val="1"/>
    <w:link w:val="61"/>
    <w:qFormat/>
    <w:uiPriority w:val="0"/>
    <w:pPr>
      <w:spacing w:after="120"/>
    </w:pPr>
    <w:rPr>
      <w:rFonts w:ascii="Times New Roman"/>
      <w:sz w:val="20"/>
    </w:rPr>
  </w:style>
  <w:style w:type="paragraph" w:styleId="17">
    <w:name w:val="Normal Indent"/>
    <w:basedOn w:val="1"/>
    <w:qFormat/>
    <w:uiPriority w:val="0"/>
    <w:pPr>
      <w:ind w:firstLine="420" w:firstLineChars="200"/>
    </w:pPr>
  </w:style>
  <w:style w:type="paragraph" w:styleId="18">
    <w:name w:val="caption"/>
    <w:basedOn w:val="1"/>
    <w:next w:val="1"/>
    <w:qFormat/>
    <w:uiPriority w:val="0"/>
    <w:rPr>
      <w:rFonts w:ascii="Cambria" w:hAnsi="Cambria" w:eastAsia="黑体"/>
      <w:sz w:val="20"/>
    </w:rPr>
  </w:style>
  <w:style w:type="paragraph" w:styleId="19">
    <w:name w:val="Document Map"/>
    <w:basedOn w:val="1"/>
    <w:qFormat/>
    <w:uiPriority w:val="0"/>
    <w:pPr>
      <w:shd w:val="clear" w:color="auto" w:fill="000080"/>
    </w:pPr>
    <w:rPr>
      <w:szCs w:val="24"/>
      <w:shd w:val="clear" w:color="auto" w:fill="000080"/>
    </w:rPr>
  </w:style>
  <w:style w:type="paragraph" w:styleId="20">
    <w:name w:val="Body Text 3"/>
    <w:basedOn w:val="1"/>
    <w:qFormat/>
    <w:uiPriority w:val="0"/>
    <w:rPr>
      <w:sz w:val="24"/>
    </w:rPr>
  </w:style>
  <w:style w:type="paragraph" w:styleId="21">
    <w:name w:val="Body Text Indent"/>
    <w:basedOn w:val="1"/>
    <w:qFormat/>
    <w:uiPriority w:val="0"/>
    <w:pPr>
      <w:spacing w:after="120"/>
      <w:ind w:left="420" w:leftChars="200"/>
    </w:pPr>
  </w:style>
  <w:style w:type="paragraph" w:styleId="22">
    <w:name w:val="Block Text"/>
    <w:basedOn w:val="1"/>
    <w:next w:val="1"/>
    <w:link w:val="62"/>
    <w:qFormat/>
    <w:uiPriority w:val="0"/>
    <w:rPr>
      <w:rFonts w:ascii="Times New Roman"/>
      <w:i/>
      <w:iCs/>
      <w:color w:val="000000"/>
      <w:kern w:val="2"/>
      <w:sz w:val="21"/>
      <w:szCs w:val="22"/>
    </w:rPr>
  </w:style>
  <w:style w:type="paragraph" w:styleId="23">
    <w:name w:val="index 4"/>
    <w:basedOn w:val="1"/>
    <w:next w:val="1"/>
    <w:qFormat/>
    <w:uiPriority w:val="0"/>
    <w:pPr>
      <w:ind w:left="600" w:leftChars="600"/>
    </w:pPr>
  </w:style>
  <w:style w:type="paragraph" w:styleId="24">
    <w:name w:val="toc 5"/>
    <w:basedOn w:val="1"/>
    <w:next w:val="1"/>
    <w:qFormat/>
    <w:uiPriority w:val="39"/>
    <w:pPr>
      <w:ind w:left="1680" w:leftChars="800"/>
    </w:pPr>
  </w:style>
  <w:style w:type="paragraph" w:styleId="25">
    <w:name w:val="toc 3"/>
    <w:basedOn w:val="1"/>
    <w:next w:val="1"/>
    <w:qFormat/>
    <w:uiPriority w:val="39"/>
    <w:pPr>
      <w:ind w:left="840" w:leftChars="400"/>
    </w:pPr>
  </w:style>
  <w:style w:type="paragraph" w:styleId="26">
    <w:name w:val="Plain Text"/>
    <w:basedOn w:val="1"/>
    <w:qFormat/>
    <w:uiPriority w:val="0"/>
    <w:rPr>
      <w:rFonts w:hAnsi="Courier New"/>
    </w:rPr>
  </w:style>
  <w:style w:type="paragraph" w:styleId="27">
    <w:name w:val="toc 8"/>
    <w:basedOn w:val="1"/>
    <w:next w:val="1"/>
    <w:qFormat/>
    <w:uiPriority w:val="39"/>
    <w:pPr>
      <w:ind w:left="2940" w:leftChars="1400"/>
    </w:pPr>
  </w:style>
  <w:style w:type="paragraph" w:styleId="28">
    <w:name w:val="Date"/>
    <w:basedOn w:val="1"/>
    <w:next w:val="1"/>
    <w:link w:val="63"/>
    <w:qFormat/>
    <w:uiPriority w:val="0"/>
    <w:rPr>
      <w:rFonts w:ascii="Times New Roman"/>
      <w:kern w:val="2"/>
      <w:sz w:val="24"/>
    </w:rPr>
  </w:style>
  <w:style w:type="paragraph" w:styleId="29">
    <w:name w:val="Balloon Text"/>
    <w:basedOn w:val="1"/>
    <w:link w:val="64"/>
    <w:qFormat/>
    <w:uiPriority w:val="0"/>
    <w:rPr>
      <w:sz w:val="18"/>
      <w:szCs w:val="18"/>
    </w:rPr>
  </w:style>
  <w:style w:type="paragraph" w:styleId="30">
    <w:name w:val="footer"/>
    <w:basedOn w:val="1"/>
    <w:link w:val="65"/>
    <w:qFormat/>
    <w:uiPriority w:val="0"/>
    <w:pPr>
      <w:tabs>
        <w:tab w:val="center" w:pos="4153"/>
        <w:tab w:val="right" w:pos="8306"/>
      </w:tabs>
      <w:snapToGrid w:val="0"/>
      <w:jc w:val="left"/>
    </w:pPr>
    <w:rPr>
      <w:rFonts w:ascii="Times New Roman"/>
      <w:kern w:val="2"/>
      <w:sz w:val="18"/>
      <w:szCs w:val="18"/>
    </w:rPr>
  </w:style>
  <w:style w:type="paragraph" w:styleId="31">
    <w:name w:val="header"/>
    <w:basedOn w:val="1"/>
    <w:link w:val="66"/>
    <w:qFormat/>
    <w:uiPriority w:val="0"/>
    <w:pPr>
      <w:pBdr>
        <w:bottom w:val="single" w:color="auto" w:sz="6" w:space="1"/>
      </w:pBdr>
      <w:tabs>
        <w:tab w:val="center" w:pos="4153"/>
        <w:tab w:val="right" w:pos="8306"/>
      </w:tabs>
      <w:snapToGrid w:val="0"/>
      <w:jc w:val="center"/>
    </w:pPr>
    <w:rPr>
      <w:rFonts w:ascii="Times New Roman"/>
      <w:kern w:val="2"/>
      <w:sz w:val="18"/>
      <w:szCs w:val="18"/>
    </w:rPr>
  </w:style>
  <w:style w:type="paragraph" w:styleId="32">
    <w:name w:val="toc 1"/>
    <w:basedOn w:val="1"/>
    <w:next w:val="1"/>
    <w:qFormat/>
    <w:uiPriority w:val="39"/>
  </w:style>
  <w:style w:type="paragraph" w:styleId="33">
    <w:name w:val="toc 4"/>
    <w:basedOn w:val="1"/>
    <w:next w:val="1"/>
    <w:qFormat/>
    <w:uiPriority w:val="39"/>
    <w:pPr>
      <w:ind w:left="1260" w:leftChars="600"/>
    </w:pPr>
  </w:style>
  <w:style w:type="paragraph" w:styleId="34">
    <w:name w:val="Subtitle"/>
    <w:basedOn w:val="1"/>
    <w:next w:val="1"/>
    <w:link w:val="67"/>
    <w:qFormat/>
    <w:uiPriority w:val="0"/>
    <w:pPr>
      <w:spacing w:before="240" w:after="60" w:line="312" w:lineRule="auto"/>
      <w:jc w:val="center"/>
      <w:outlineLvl w:val="1"/>
    </w:pPr>
    <w:rPr>
      <w:rFonts w:ascii="Cambria" w:hAnsi="Cambria"/>
      <w:b/>
      <w:bCs/>
      <w:kern w:val="28"/>
      <w:sz w:val="32"/>
      <w:szCs w:val="32"/>
    </w:rPr>
  </w:style>
  <w:style w:type="paragraph" w:styleId="35">
    <w:name w:val="toc 6"/>
    <w:basedOn w:val="1"/>
    <w:next w:val="1"/>
    <w:qFormat/>
    <w:uiPriority w:val="39"/>
    <w:pPr>
      <w:ind w:left="2100" w:leftChars="1000"/>
    </w:pPr>
  </w:style>
  <w:style w:type="paragraph" w:styleId="36">
    <w:name w:val="Body Text Indent 3"/>
    <w:basedOn w:val="1"/>
    <w:qFormat/>
    <w:uiPriority w:val="0"/>
    <w:pPr>
      <w:spacing w:after="120"/>
      <w:ind w:left="420" w:leftChars="200"/>
    </w:pPr>
    <w:rPr>
      <w:sz w:val="16"/>
      <w:szCs w:val="16"/>
    </w:rPr>
  </w:style>
  <w:style w:type="paragraph" w:styleId="37">
    <w:name w:val="toc 2"/>
    <w:basedOn w:val="1"/>
    <w:next w:val="1"/>
    <w:qFormat/>
    <w:uiPriority w:val="39"/>
    <w:pPr>
      <w:ind w:left="420" w:leftChars="200"/>
    </w:pPr>
  </w:style>
  <w:style w:type="paragraph" w:styleId="38">
    <w:name w:val="toc 9"/>
    <w:basedOn w:val="1"/>
    <w:next w:val="1"/>
    <w:qFormat/>
    <w:uiPriority w:val="39"/>
    <w:pPr>
      <w:ind w:left="3360" w:leftChars="1600"/>
    </w:pPr>
  </w:style>
  <w:style w:type="paragraph" w:styleId="39">
    <w:name w:val="Normal (Web)"/>
    <w:basedOn w:val="1"/>
    <w:qFormat/>
    <w:uiPriority w:val="0"/>
    <w:pPr>
      <w:widowControl/>
      <w:spacing w:before="100" w:beforeAutospacing="1" w:after="100" w:afterAutospacing="1" w:line="283" w:lineRule="atLeast"/>
      <w:jc w:val="left"/>
    </w:pPr>
    <w:rPr>
      <w:rFonts w:hAnsi="宋体"/>
      <w:color w:val="000000"/>
      <w:sz w:val="19"/>
    </w:rPr>
  </w:style>
  <w:style w:type="paragraph" w:styleId="40">
    <w:name w:val="index 1"/>
    <w:basedOn w:val="1"/>
    <w:next w:val="1"/>
    <w:qFormat/>
    <w:uiPriority w:val="0"/>
    <w:pPr>
      <w:spacing w:line="220" w:lineRule="exact"/>
      <w:jc w:val="center"/>
    </w:pPr>
    <w:rPr>
      <w:rFonts w:ascii="仿宋_GB2312" w:eastAsia="仿宋_GB2312"/>
      <w:szCs w:val="21"/>
    </w:rPr>
  </w:style>
  <w:style w:type="paragraph" w:styleId="41">
    <w:name w:val="Title"/>
    <w:basedOn w:val="1"/>
    <w:link w:val="68"/>
    <w:qFormat/>
    <w:uiPriority w:val="0"/>
    <w:pPr>
      <w:adjustRightInd w:val="0"/>
      <w:spacing w:before="240" w:after="60" w:line="420" w:lineRule="atLeast"/>
      <w:jc w:val="center"/>
      <w:textAlignment w:val="baseline"/>
      <w:outlineLvl w:val="0"/>
    </w:pPr>
    <w:rPr>
      <w:rFonts w:ascii="Cambria" w:hAnsi="Cambria"/>
      <w:b/>
      <w:bCs/>
      <w:kern w:val="2"/>
      <w:sz w:val="32"/>
      <w:szCs w:val="32"/>
    </w:rPr>
  </w:style>
  <w:style w:type="character" w:styleId="43">
    <w:name w:val="Strong"/>
    <w:basedOn w:val="42"/>
    <w:qFormat/>
    <w:uiPriority w:val="0"/>
    <w:rPr>
      <w:rFonts w:eastAsia="宋体"/>
      <w:b/>
      <w:bCs/>
      <w:kern w:val="2"/>
      <w:sz w:val="24"/>
      <w:szCs w:val="24"/>
      <w:lang w:val="en-US" w:eastAsia="zh-CN" w:bidi="ar-SA"/>
    </w:rPr>
  </w:style>
  <w:style w:type="character" w:styleId="44">
    <w:name w:val="page number"/>
    <w:basedOn w:val="42"/>
    <w:qFormat/>
    <w:uiPriority w:val="0"/>
  </w:style>
  <w:style w:type="character" w:styleId="45">
    <w:name w:val="FollowedHyperlink"/>
    <w:basedOn w:val="42"/>
    <w:qFormat/>
    <w:uiPriority w:val="0"/>
    <w:rPr>
      <w:color w:val="484747"/>
      <w:u w:val="none"/>
    </w:rPr>
  </w:style>
  <w:style w:type="character" w:styleId="46">
    <w:name w:val="Emphasis"/>
    <w:qFormat/>
    <w:uiPriority w:val="0"/>
    <w:rPr>
      <w:i/>
      <w:iCs/>
    </w:rPr>
  </w:style>
  <w:style w:type="character" w:styleId="47">
    <w:name w:val="Hyperlink"/>
    <w:qFormat/>
    <w:uiPriority w:val="99"/>
    <w:rPr>
      <w:rFonts w:ascii="Tahoma" w:hAnsi="Tahoma"/>
      <w:color w:val="0000FF"/>
      <w:sz w:val="24"/>
      <w:szCs w:val="20"/>
      <w:u w:val="single"/>
    </w:rPr>
  </w:style>
  <w:style w:type="character" w:styleId="48">
    <w:name w:val="annotation reference"/>
    <w:basedOn w:val="42"/>
    <w:qFormat/>
    <w:uiPriority w:val="0"/>
    <w:rPr>
      <w:sz w:val="21"/>
      <w:szCs w:val="21"/>
    </w:rPr>
  </w:style>
  <w:style w:type="table" w:styleId="50">
    <w:name w:val="Table Grid"/>
    <w:basedOn w:val="4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1">
    <w:name w:val="标题 1 Char"/>
    <w:link w:val="3"/>
    <w:qFormat/>
    <w:uiPriority w:val="0"/>
    <w:rPr>
      <w:rFonts w:eastAsia="宋体"/>
      <w:b/>
      <w:bCs/>
      <w:kern w:val="44"/>
      <w:sz w:val="44"/>
      <w:szCs w:val="44"/>
      <w:lang w:val="en-US" w:eastAsia="zh-CN" w:bidi="ar-SA"/>
    </w:rPr>
  </w:style>
  <w:style w:type="character" w:customStyle="1" w:styleId="52">
    <w:name w:val="标题 2 Char"/>
    <w:basedOn w:val="42"/>
    <w:link w:val="4"/>
    <w:qFormat/>
    <w:uiPriority w:val="0"/>
    <w:rPr>
      <w:rFonts w:ascii="Arial" w:hAnsi="Arial" w:eastAsia="黑体"/>
      <w:b/>
      <w:bCs/>
      <w:kern w:val="2"/>
      <w:sz w:val="32"/>
      <w:szCs w:val="32"/>
      <w:lang w:val="en-US" w:eastAsia="zh-CN" w:bidi="ar-SA"/>
    </w:rPr>
  </w:style>
  <w:style w:type="character" w:customStyle="1" w:styleId="53">
    <w:name w:val="标题 3 Char"/>
    <w:link w:val="5"/>
    <w:qFormat/>
    <w:uiPriority w:val="0"/>
    <w:rPr>
      <w:b/>
      <w:bCs/>
      <w:kern w:val="2"/>
      <w:sz w:val="32"/>
      <w:szCs w:val="32"/>
    </w:rPr>
  </w:style>
  <w:style w:type="character" w:customStyle="1" w:styleId="54">
    <w:name w:val="标题 4 Char"/>
    <w:link w:val="6"/>
    <w:qFormat/>
    <w:uiPriority w:val="0"/>
    <w:rPr>
      <w:rFonts w:ascii="Cambria" w:hAnsi="Cambria" w:eastAsia="宋体" w:cs="Times New Roman"/>
      <w:b/>
      <w:bCs/>
      <w:kern w:val="2"/>
      <w:sz w:val="28"/>
      <w:szCs w:val="28"/>
    </w:rPr>
  </w:style>
  <w:style w:type="character" w:customStyle="1" w:styleId="55">
    <w:name w:val="标题 5 Char"/>
    <w:basedOn w:val="42"/>
    <w:link w:val="7"/>
    <w:qFormat/>
    <w:uiPriority w:val="0"/>
    <w:rPr>
      <w:b/>
      <w:bCs/>
      <w:kern w:val="2"/>
      <w:sz w:val="28"/>
      <w:szCs w:val="28"/>
    </w:rPr>
  </w:style>
  <w:style w:type="character" w:customStyle="1" w:styleId="56">
    <w:name w:val="标题 6 Char"/>
    <w:link w:val="8"/>
    <w:qFormat/>
    <w:uiPriority w:val="0"/>
    <w:rPr>
      <w:rFonts w:ascii="Arial" w:hAnsi="Arial" w:eastAsia="黑体"/>
      <w:b/>
      <w:bCs/>
      <w:kern w:val="2"/>
      <w:sz w:val="24"/>
      <w:szCs w:val="24"/>
      <w:lang w:val="en-US" w:eastAsia="zh-CN" w:bidi="ar-SA"/>
    </w:rPr>
  </w:style>
  <w:style w:type="character" w:customStyle="1" w:styleId="57">
    <w:name w:val="标题 7 Char"/>
    <w:link w:val="9"/>
    <w:qFormat/>
    <w:uiPriority w:val="0"/>
    <w:rPr>
      <w:rFonts w:eastAsia="宋体"/>
      <w:b/>
      <w:bCs/>
      <w:kern w:val="2"/>
      <w:sz w:val="24"/>
      <w:szCs w:val="24"/>
      <w:lang w:val="en-US" w:eastAsia="zh-CN" w:bidi="ar-SA"/>
    </w:rPr>
  </w:style>
  <w:style w:type="character" w:customStyle="1" w:styleId="58">
    <w:name w:val="标题 8 Char"/>
    <w:link w:val="10"/>
    <w:qFormat/>
    <w:uiPriority w:val="0"/>
    <w:rPr>
      <w:rFonts w:ascii="Cambria" w:hAnsi="Cambria" w:eastAsia="宋体" w:cs="Times New Roman"/>
      <w:kern w:val="2"/>
      <w:sz w:val="24"/>
      <w:szCs w:val="24"/>
    </w:rPr>
  </w:style>
  <w:style w:type="character" w:customStyle="1" w:styleId="59">
    <w:name w:val="标题 9 Char"/>
    <w:link w:val="11"/>
    <w:qFormat/>
    <w:uiPriority w:val="0"/>
    <w:rPr>
      <w:rFonts w:ascii="Cambria" w:hAnsi="Cambria" w:eastAsia="宋体" w:cs="Times New Roman"/>
      <w:kern w:val="2"/>
      <w:sz w:val="21"/>
      <w:szCs w:val="21"/>
    </w:rPr>
  </w:style>
  <w:style w:type="character" w:customStyle="1" w:styleId="60">
    <w:name w:val="批注文字 Char"/>
    <w:basedOn w:val="42"/>
    <w:link w:val="13"/>
    <w:qFormat/>
    <w:uiPriority w:val="0"/>
    <w:rPr>
      <w:kern w:val="2"/>
      <w:sz w:val="21"/>
      <w:szCs w:val="22"/>
    </w:rPr>
  </w:style>
  <w:style w:type="character" w:customStyle="1" w:styleId="61">
    <w:name w:val="正文文本 Char"/>
    <w:link w:val="16"/>
    <w:qFormat/>
    <w:uiPriority w:val="0"/>
    <w:rPr>
      <w:rFonts w:ascii="Times New Roman" w:hAnsi="Times New Roman"/>
    </w:rPr>
  </w:style>
  <w:style w:type="character" w:customStyle="1" w:styleId="62">
    <w:name w:val="文本块 Char"/>
    <w:link w:val="22"/>
    <w:qFormat/>
    <w:uiPriority w:val="0"/>
    <w:rPr>
      <w:i/>
      <w:iCs/>
      <w:color w:val="000000"/>
      <w:kern w:val="2"/>
      <w:sz w:val="21"/>
      <w:szCs w:val="22"/>
      <w:lang w:bidi="ar-SA"/>
    </w:rPr>
  </w:style>
  <w:style w:type="character" w:customStyle="1" w:styleId="63">
    <w:name w:val="日期 Char"/>
    <w:link w:val="28"/>
    <w:qFormat/>
    <w:uiPriority w:val="0"/>
    <w:rPr>
      <w:kern w:val="2"/>
      <w:sz w:val="24"/>
      <w:lang w:bidi="ar-SA"/>
    </w:rPr>
  </w:style>
  <w:style w:type="character" w:customStyle="1" w:styleId="64">
    <w:name w:val="批注框文本 Char"/>
    <w:link w:val="29"/>
    <w:qFormat/>
    <w:uiPriority w:val="0"/>
    <w:rPr>
      <w:rFonts w:ascii="宋体" w:hAnsi="Times New Roman"/>
      <w:sz w:val="18"/>
      <w:szCs w:val="18"/>
    </w:rPr>
  </w:style>
  <w:style w:type="character" w:customStyle="1" w:styleId="65">
    <w:name w:val="页脚 Char"/>
    <w:link w:val="30"/>
    <w:qFormat/>
    <w:uiPriority w:val="0"/>
    <w:rPr>
      <w:kern w:val="2"/>
      <w:sz w:val="18"/>
      <w:szCs w:val="18"/>
      <w:lang w:bidi="ar-SA"/>
    </w:rPr>
  </w:style>
  <w:style w:type="character" w:customStyle="1" w:styleId="66">
    <w:name w:val="页眉 Char"/>
    <w:link w:val="31"/>
    <w:qFormat/>
    <w:uiPriority w:val="0"/>
    <w:rPr>
      <w:kern w:val="2"/>
      <w:sz w:val="18"/>
      <w:szCs w:val="18"/>
    </w:rPr>
  </w:style>
  <w:style w:type="character" w:customStyle="1" w:styleId="67">
    <w:name w:val="副标题 Char"/>
    <w:link w:val="34"/>
    <w:qFormat/>
    <w:uiPriority w:val="0"/>
    <w:rPr>
      <w:rFonts w:ascii="Cambria" w:hAnsi="Cambria" w:cs="Times New Roman"/>
      <w:b/>
      <w:bCs/>
      <w:kern w:val="28"/>
      <w:sz w:val="32"/>
      <w:szCs w:val="32"/>
    </w:rPr>
  </w:style>
  <w:style w:type="character" w:customStyle="1" w:styleId="68">
    <w:name w:val="标题 Char"/>
    <w:link w:val="41"/>
    <w:qFormat/>
    <w:uiPriority w:val="0"/>
    <w:rPr>
      <w:rFonts w:ascii="Cambria" w:hAnsi="Cambria" w:cs="Times New Roman"/>
      <w:b/>
      <w:bCs/>
      <w:kern w:val="2"/>
      <w:sz w:val="32"/>
      <w:szCs w:val="32"/>
    </w:rPr>
  </w:style>
  <w:style w:type="character" w:customStyle="1" w:styleId="69">
    <w:name w:val="批注主题 Char"/>
    <w:link w:val="12"/>
    <w:qFormat/>
    <w:uiPriority w:val="0"/>
    <w:rPr>
      <w:b/>
      <w:bCs/>
      <w:kern w:val="2"/>
      <w:sz w:val="21"/>
      <w:szCs w:val="24"/>
      <w:lang w:bidi="ar-SA"/>
    </w:rPr>
  </w:style>
  <w:style w:type="character" w:customStyle="1" w:styleId="70">
    <w:name w:val="_Style 68"/>
    <w:qFormat/>
    <w:uiPriority w:val="0"/>
    <w:rPr>
      <w:smallCaps/>
      <w:color w:val="C0504D"/>
      <w:u w:val="single"/>
    </w:rPr>
  </w:style>
  <w:style w:type="character" w:customStyle="1" w:styleId="71">
    <w:name w:val="明显强调1"/>
    <w:qFormat/>
    <w:uiPriority w:val="0"/>
    <w:rPr>
      <w:b/>
      <w:bCs/>
      <w:i/>
      <w:iCs/>
      <w:color w:val="4F81BD"/>
    </w:rPr>
  </w:style>
  <w:style w:type="character" w:customStyle="1" w:styleId="72">
    <w:name w:val="明显引用 Char1"/>
    <w:basedOn w:val="42"/>
    <w:qFormat/>
    <w:uiPriority w:val="0"/>
    <w:rPr>
      <w:b/>
      <w:bCs/>
      <w:i/>
      <w:iCs/>
      <w:color w:val="4F81BD"/>
      <w:kern w:val="2"/>
      <w:sz w:val="21"/>
      <w:szCs w:val="24"/>
    </w:rPr>
  </w:style>
  <w:style w:type="character" w:customStyle="1" w:styleId="73">
    <w:name w:val="批注框文本 Char1"/>
    <w:qFormat/>
    <w:uiPriority w:val="0"/>
    <w:rPr>
      <w:kern w:val="2"/>
      <w:sz w:val="18"/>
      <w:szCs w:val="18"/>
    </w:rPr>
  </w:style>
  <w:style w:type="character" w:customStyle="1" w:styleId="74">
    <w:name w:val="_Style 72"/>
    <w:qFormat/>
    <w:uiPriority w:val="0"/>
    <w:rPr>
      <w:i/>
      <w:iCs/>
      <w:color w:val="808080"/>
    </w:rPr>
  </w:style>
  <w:style w:type="character" w:customStyle="1" w:styleId="75">
    <w:name w:val="textcontents"/>
    <w:qFormat/>
    <w:uiPriority w:val="0"/>
    <w:rPr>
      <w:rFonts w:cs="Times New Roman"/>
    </w:rPr>
  </w:style>
  <w:style w:type="character" w:customStyle="1" w:styleId="76">
    <w:name w:val="标题5 Char Char"/>
    <w:link w:val="77"/>
    <w:qFormat/>
    <w:uiPriority w:val="0"/>
    <w:rPr>
      <w:rFonts w:ascii="Arial" w:hAnsi="Arial"/>
      <w:b/>
      <w:bCs/>
      <w:sz w:val="24"/>
      <w:szCs w:val="32"/>
      <w:lang w:bidi="ar-SA"/>
    </w:rPr>
  </w:style>
  <w:style w:type="paragraph" w:customStyle="1" w:styleId="77">
    <w:name w:val="标题5"/>
    <w:basedOn w:val="5"/>
    <w:link w:val="76"/>
    <w:qFormat/>
    <w:uiPriority w:val="0"/>
    <w:pPr>
      <w:spacing w:line="413" w:lineRule="auto"/>
    </w:pPr>
    <w:rPr>
      <w:rFonts w:ascii="Arial" w:hAnsi="Arial"/>
      <w:kern w:val="0"/>
      <w:sz w:val="24"/>
    </w:rPr>
  </w:style>
  <w:style w:type="character" w:customStyle="1" w:styleId="78">
    <w:name w:val="Char Char Char Char"/>
    <w:basedOn w:val="42"/>
    <w:qFormat/>
    <w:uiPriority w:val="0"/>
    <w:rPr>
      <w:rFonts w:ascii="Arial" w:hAnsi="Arial" w:eastAsia="宋体" w:cs="Times New Roman"/>
      <w:b/>
      <w:sz w:val="32"/>
      <w:szCs w:val="20"/>
    </w:rPr>
  </w:style>
  <w:style w:type="character" w:customStyle="1" w:styleId="79">
    <w:name w:val="Char Char22"/>
    <w:basedOn w:val="42"/>
    <w:qFormat/>
    <w:uiPriority w:val="0"/>
    <w:rPr>
      <w:rFonts w:ascii="Times New Roman" w:hAnsi="Times New Roman" w:eastAsia="宋体" w:cs="Times New Roman"/>
      <w:b/>
      <w:bCs/>
      <w:kern w:val="2"/>
      <w:sz w:val="32"/>
      <w:szCs w:val="32"/>
    </w:rPr>
  </w:style>
  <w:style w:type="character" w:customStyle="1" w:styleId="80">
    <w:name w:val="明显参考1"/>
    <w:qFormat/>
    <w:uiPriority w:val="0"/>
    <w:rPr>
      <w:b/>
      <w:bCs/>
      <w:smallCaps/>
      <w:color w:val="C0504D"/>
      <w:spacing w:val="5"/>
      <w:u w:val="single"/>
    </w:rPr>
  </w:style>
  <w:style w:type="character" w:customStyle="1" w:styleId="81">
    <w:name w:val="文档结构图 Char1"/>
    <w:qFormat/>
    <w:uiPriority w:val="0"/>
    <w:rPr>
      <w:rFonts w:ascii="宋体"/>
      <w:kern w:val="2"/>
      <w:sz w:val="18"/>
      <w:szCs w:val="18"/>
    </w:rPr>
  </w:style>
  <w:style w:type="character" w:customStyle="1" w:styleId="82">
    <w:name w:val="批注文字 Char Char"/>
    <w:qFormat/>
    <w:uiPriority w:val="0"/>
    <w:rPr>
      <w:rFonts w:ascii="宋体" w:hAnsi="Times New Roman" w:eastAsia="宋体" w:cs="Times New Roman"/>
      <w:sz w:val="28"/>
      <w:szCs w:val="20"/>
    </w:rPr>
  </w:style>
  <w:style w:type="character" w:customStyle="1" w:styleId="83">
    <w:name w:val="不明显参考1"/>
    <w:qFormat/>
    <w:uiPriority w:val="0"/>
    <w:rPr>
      <w:smallCaps/>
      <w:color w:val="C0504D"/>
      <w:u w:val="single"/>
    </w:rPr>
  </w:style>
  <w:style w:type="character" w:customStyle="1" w:styleId="84">
    <w:name w:val="不明显强调2"/>
    <w:qFormat/>
    <w:uiPriority w:val="0"/>
    <w:rPr>
      <w:i/>
      <w:iCs/>
      <w:color w:val="808080"/>
    </w:rPr>
  </w:style>
  <w:style w:type="character" w:customStyle="1" w:styleId="85">
    <w:name w:val="font61"/>
    <w:basedOn w:val="42"/>
    <w:qFormat/>
    <w:uiPriority w:val="0"/>
    <w:rPr>
      <w:rFonts w:ascii="Arial" w:hAnsi="Arial" w:cs="Arial"/>
      <w:color w:val="000000"/>
      <w:sz w:val="20"/>
      <w:szCs w:val="20"/>
      <w:u w:val="none"/>
    </w:rPr>
  </w:style>
  <w:style w:type="character" w:customStyle="1" w:styleId="86">
    <w:name w:val="批注引用1"/>
    <w:qFormat/>
    <w:uiPriority w:val="0"/>
    <w:rPr>
      <w:rFonts w:cs="Times New Roman"/>
      <w:sz w:val="21"/>
      <w:szCs w:val="21"/>
    </w:rPr>
  </w:style>
  <w:style w:type="character" w:customStyle="1" w:styleId="87">
    <w:name w:val="font81"/>
    <w:basedOn w:val="42"/>
    <w:qFormat/>
    <w:uiPriority w:val="0"/>
    <w:rPr>
      <w:rFonts w:ascii="Arial" w:hAnsi="Arial" w:cs="Arial"/>
      <w:b/>
      <w:color w:val="000000"/>
      <w:sz w:val="20"/>
      <w:szCs w:val="20"/>
      <w:u w:val="none"/>
    </w:rPr>
  </w:style>
  <w:style w:type="character" w:customStyle="1" w:styleId="88">
    <w:name w:val="font161"/>
    <w:basedOn w:val="42"/>
    <w:qFormat/>
    <w:uiPriority w:val="0"/>
    <w:rPr>
      <w:b/>
      <w:bCs/>
      <w:sz w:val="32"/>
      <w:szCs w:val="32"/>
    </w:rPr>
  </w:style>
  <w:style w:type="character" w:customStyle="1" w:styleId="89">
    <w:name w:val="_Style 87"/>
    <w:qFormat/>
    <w:uiPriority w:val="0"/>
    <w:rPr>
      <w:b/>
      <w:bCs/>
      <w:smallCaps/>
      <w:color w:val="C0504D"/>
      <w:spacing w:val="5"/>
      <w:u w:val="single"/>
    </w:rPr>
  </w:style>
  <w:style w:type="character" w:customStyle="1" w:styleId="90">
    <w:name w:val="不明显参考11"/>
    <w:qFormat/>
    <w:uiPriority w:val="0"/>
    <w:rPr>
      <w:smallCaps/>
      <w:color w:val="C0504D"/>
      <w:u w:val="single"/>
    </w:rPr>
  </w:style>
  <w:style w:type="character" w:customStyle="1" w:styleId="91">
    <w:name w:val="_Style 89"/>
    <w:qFormat/>
    <w:uiPriority w:val="0"/>
    <w:rPr>
      <w:b/>
      <w:bCs/>
      <w:i/>
      <w:iCs/>
      <w:color w:val="4F81BD"/>
    </w:rPr>
  </w:style>
  <w:style w:type="character" w:customStyle="1" w:styleId="92">
    <w:name w:val="标题 1 Char Char"/>
    <w:qFormat/>
    <w:uiPriority w:val="0"/>
    <w:rPr>
      <w:b/>
      <w:bCs/>
      <w:kern w:val="44"/>
      <w:sz w:val="44"/>
      <w:szCs w:val="44"/>
    </w:rPr>
  </w:style>
  <w:style w:type="character" w:customStyle="1" w:styleId="93">
    <w:name w:val="书籍标题1"/>
    <w:qFormat/>
    <w:uiPriority w:val="0"/>
    <w:rPr>
      <w:b/>
      <w:bCs/>
      <w:smallCaps/>
      <w:spacing w:val="5"/>
    </w:rPr>
  </w:style>
  <w:style w:type="character" w:customStyle="1" w:styleId="94">
    <w:name w:val="font31"/>
    <w:basedOn w:val="42"/>
    <w:qFormat/>
    <w:uiPriority w:val="0"/>
    <w:rPr>
      <w:rFonts w:hint="eastAsia" w:ascii="宋体" w:hAnsi="宋体" w:eastAsia="宋体" w:cs="宋体"/>
      <w:color w:val="000000"/>
      <w:sz w:val="20"/>
      <w:szCs w:val="20"/>
      <w:u w:val="none"/>
    </w:rPr>
  </w:style>
  <w:style w:type="character" w:customStyle="1" w:styleId="95">
    <w:name w:val="font41"/>
    <w:basedOn w:val="42"/>
    <w:qFormat/>
    <w:uiPriority w:val="0"/>
    <w:rPr>
      <w:rFonts w:hint="eastAsia" w:ascii="宋体" w:hAnsi="宋体" w:eastAsia="宋体" w:cs="宋体"/>
      <w:color w:val="000000"/>
      <w:sz w:val="20"/>
      <w:szCs w:val="20"/>
      <w:u w:val="none"/>
    </w:rPr>
  </w:style>
  <w:style w:type="character" w:customStyle="1" w:styleId="96">
    <w:name w:val="页码1"/>
    <w:qFormat/>
    <w:uiPriority w:val="0"/>
    <w:rPr>
      <w:rFonts w:cs="Times New Roman"/>
    </w:rPr>
  </w:style>
  <w:style w:type="character" w:customStyle="1" w:styleId="97">
    <w:name w:val="页脚 Char Char"/>
    <w:qFormat/>
    <w:uiPriority w:val="0"/>
    <w:rPr>
      <w:kern w:val="2"/>
      <w:sz w:val="18"/>
      <w:szCs w:val="18"/>
    </w:rPr>
  </w:style>
  <w:style w:type="character" w:customStyle="1" w:styleId="98">
    <w:name w:val="font51"/>
    <w:basedOn w:val="42"/>
    <w:qFormat/>
    <w:uiPriority w:val="0"/>
    <w:rPr>
      <w:rFonts w:ascii="Arial" w:hAnsi="Arial" w:cs="Arial"/>
      <w:color w:val="000000"/>
      <w:sz w:val="20"/>
      <w:szCs w:val="20"/>
      <w:u w:val="none"/>
    </w:rPr>
  </w:style>
  <w:style w:type="character" w:customStyle="1" w:styleId="99">
    <w:name w:val="明显强调2"/>
    <w:qFormat/>
    <w:uiPriority w:val="0"/>
    <w:rPr>
      <w:b/>
      <w:bCs/>
      <w:i/>
      <w:iCs/>
      <w:color w:val="4F81BD"/>
    </w:rPr>
  </w:style>
  <w:style w:type="character" w:customStyle="1" w:styleId="100">
    <w:name w:val="font01"/>
    <w:basedOn w:val="42"/>
    <w:qFormat/>
    <w:uiPriority w:val="0"/>
    <w:rPr>
      <w:rFonts w:ascii="宋体" w:hAnsi="宋体" w:eastAsia="宋体" w:cs="宋体"/>
      <w:color w:val="000000"/>
      <w:sz w:val="16"/>
      <w:szCs w:val="16"/>
      <w:u w:val="none"/>
    </w:rPr>
  </w:style>
  <w:style w:type="character" w:customStyle="1" w:styleId="101">
    <w:name w:val="副标题 Char1"/>
    <w:basedOn w:val="42"/>
    <w:qFormat/>
    <w:uiPriority w:val="0"/>
    <w:rPr>
      <w:rFonts w:ascii="Cambria" w:hAnsi="Cambria" w:cs="Times New Roman"/>
      <w:b/>
      <w:bCs/>
      <w:kern w:val="28"/>
      <w:sz w:val="32"/>
      <w:szCs w:val="32"/>
    </w:rPr>
  </w:style>
  <w:style w:type="character" w:customStyle="1" w:styleId="102">
    <w:name w:val="明显引用 Char"/>
    <w:link w:val="103"/>
    <w:qFormat/>
    <w:uiPriority w:val="0"/>
    <w:rPr>
      <w:b/>
      <w:bCs/>
      <w:i/>
      <w:iCs/>
      <w:color w:val="4F81BD"/>
      <w:kern w:val="2"/>
      <w:sz w:val="21"/>
      <w:szCs w:val="22"/>
      <w:lang w:bidi="ar-SA"/>
    </w:rPr>
  </w:style>
  <w:style w:type="paragraph" w:customStyle="1" w:styleId="103">
    <w:name w:val="Intense Quote"/>
    <w:basedOn w:val="1"/>
    <w:next w:val="1"/>
    <w:link w:val="102"/>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04">
    <w:name w:val="引用 Char1"/>
    <w:basedOn w:val="42"/>
    <w:qFormat/>
    <w:uiPriority w:val="0"/>
    <w:rPr>
      <w:i/>
      <w:iCs/>
      <w:color w:val="000000"/>
      <w:kern w:val="2"/>
      <w:sz w:val="21"/>
      <w:szCs w:val="24"/>
    </w:rPr>
  </w:style>
  <w:style w:type="character" w:customStyle="1" w:styleId="105">
    <w:name w:val="日期 Char Char"/>
    <w:link w:val="106"/>
    <w:qFormat/>
    <w:uiPriority w:val="0"/>
    <w:rPr>
      <w:rFonts w:ascii="宋体"/>
      <w:sz w:val="28"/>
      <w:lang w:bidi="ar-SA"/>
    </w:rPr>
  </w:style>
  <w:style w:type="paragraph" w:customStyle="1" w:styleId="106">
    <w:name w:val="日期1"/>
    <w:basedOn w:val="1"/>
    <w:next w:val="1"/>
    <w:link w:val="105"/>
    <w:qFormat/>
    <w:uiPriority w:val="0"/>
    <w:pPr>
      <w:ind w:left="100" w:leftChars="2500"/>
    </w:pPr>
    <w:rPr>
      <w:sz w:val="28"/>
    </w:rPr>
  </w:style>
  <w:style w:type="character" w:customStyle="1" w:styleId="107">
    <w:name w:val="明显引用 Char Char Char Char"/>
    <w:link w:val="108"/>
    <w:qFormat/>
    <w:uiPriority w:val="0"/>
    <w:rPr>
      <w:rFonts w:eastAsia="宋体"/>
      <w:b/>
      <w:bCs/>
      <w:i/>
      <w:iCs/>
      <w:color w:val="4F81BD"/>
      <w:kern w:val="2"/>
      <w:sz w:val="21"/>
      <w:lang w:bidi="ar-SA"/>
    </w:rPr>
  </w:style>
  <w:style w:type="paragraph" w:customStyle="1" w:styleId="108">
    <w:name w:val="明显引用1"/>
    <w:basedOn w:val="1"/>
    <w:next w:val="1"/>
    <w:link w:val="107"/>
    <w:qFormat/>
    <w:uiPriority w:val="0"/>
    <w:pPr>
      <w:pBdr>
        <w:bottom w:val="single" w:color="4F81BD" w:sz="4" w:space="4"/>
      </w:pBdr>
      <w:spacing w:before="200" w:after="280"/>
      <w:ind w:left="936" w:right="936"/>
    </w:pPr>
    <w:rPr>
      <w:rFonts w:ascii="Times New Roman"/>
      <w:b/>
      <w:bCs/>
      <w:i/>
      <w:iCs/>
      <w:color w:val="4F81BD"/>
      <w:kern w:val="2"/>
      <w:sz w:val="21"/>
    </w:rPr>
  </w:style>
  <w:style w:type="character" w:customStyle="1" w:styleId="109">
    <w:name w:val="layui-this"/>
    <w:basedOn w:val="42"/>
    <w:qFormat/>
    <w:uiPriority w:val="0"/>
    <w:rPr>
      <w:bdr w:val="single" w:color="EEEEEE" w:sz="4" w:space="0"/>
      <w:shd w:val="clear" w:color="auto" w:fill="FFFFFF"/>
    </w:rPr>
  </w:style>
  <w:style w:type="character" w:customStyle="1" w:styleId="110">
    <w:name w:val="font11"/>
    <w:basedOn w:val="42"/>
    <w:qFormat/>
    <w:uiPriority w:val="0"/>
    <w:rPr>
      <w:rFonts w:hint="eastAsia" w:ascii="MingLiU" w:hAnsi="MingLiU" w:eastAsia="MingLiU" w:cs="MingLiU"/>
      <w:color w:val="000000"/>
      <w:sz w:val="18"/>
      <w:szCs w:val="18"/>
      <w:u w:val="none"/>
    </w:rPr>
  </w:style>
  <w:style w:type="character" w:customStyle="1" w:styleId="111">
    <w:name w:val="_Style 109"/>
    <w:qFormat/>
    <w:uiPriority w:val="0"/>
    <w:rPr>
      <w:b/>
      <w:bCs/>
      <w:smallCaps/>
      <w:spacing w:val="5"/>
    </w:rPr>
  </w:style>
  <w:style w:type="character" w:customStyle="1" w:styleId="112">
    <w:name w:val="Char Char19"/>
    <w:basedOn w:val="42"/>
    <w:qFormat/>
    <w:uiPriority w:val="0"/>
    <w:rPr>
      <w:rFonts w:ascii="Arial" w:hAnsi="Arial" w:eastAsia="黑体" w:cs="Times New Roman"/>
      <w:b/>
      <w:bCs/>
      <w:kern w:val="2"/>
      <w:sz w:val="24"/>
      <w:szCs w:val="24"/>
    </w:rPr>
  </w:style>
  <w:style w:type="character" w:customStyle="1" w:styleId="113">
    <w:name w:val="Char Char24"/>
    <w:basedOn w:val="42"/>
    <w:qFormat/>
    <w:uiPriority w:val="0"/>
    <w:rPr>
      <w:rFonts w:ascii="Times New Roman" w:hAnsi="Times New Roman" w:eastAsia="宋体" w:cs="Times New Roman"/>
      <w:b/>
      <w:bCs/>
      <w:kern w:val="44"/>
      <w:sz w:val="44"/>
      <w:szCs w:val="44"/>
    </w:rPr>
  </w:style>
  <w:style w:type="character" w:customStyle="1" w:styleId="114">
    <w:name w:val="标题 2 Char Char"/>
    <w:qFormat/>
    <w:uiPriority w:val="0"/>
    <w:rPr>
      <w:rFonts w:ascii="Cambria" w:hAnsi="Cambria" w:eastAsia="宋体" w:cs="Times New Roman"/>
      <w:b/>
      <w:bCs/>
      <w:kern w:val="2"/>
      <w:sz w:val="32"/>
      <w:szCs w:val="32"/>
    </w:rPr>
  </w:style>
  <w:style w:type="character" w:customStyle="1" w:styleId="115">
    <w:name w:val="不明显强调1"/>
    <w:qFormat/>
    <w:uiPriority w:val="0"/>
    <w:rPr>
      <w:i/>
      <w:iCs/>
      <w:color w:val="808080"/>
    </w:rPr>
  </w:style>
  <w:style w:type="character" w:customStyle="1" w:styleId="116">
    <w:name w:val="批注主题 Char1"/>
    <w:qFormat/>
    <w:uiPriority w:val="0"/>
    <w:rPr>
      <w:b/>
      <w:bCs/>
      <w:kern w:val="2"/>
      <w:sz w:val="21"/>
      <w:szCs w:val="22"/>
    </w:rPr>
  </w:style>
  <w:style w:type="character" w:customStyle="1" w:styleId="117">
    <w:name w:val="明显参考11"/>
    <w:qFormat/>
    <w:uiPriority w:val="0"/>
    <w:rPr>
      <w:b/>
      <w:bCs/>
      <w:smallCaps/>
      <w:color w:val="C0504D"/>
      <w:spacing w:val="5"/>
      <w:u w:val="single"/>
    </w:rPr>
  </w:style>
  <w:style w:type="character" w:customStyle="1" w:styleId="118">
    <w:name w:val="Char Char20"/>
    <w:basedOn w:val="42"/>
    <w:qFormat/>
    <w:uiPriority w:val="0"/>
    <w:rPr>
      <w:rFonts w:ascii="Calibri" w:hAnsi="Calibri" w:eastAsia="宋体" w:cs="Times New Roman"/>
      <w:b/>
      <w:bCs/>
      <w:kern w:val="2"/>
      <w:sz w:val="28"/>
      <w:szCs w:val="28"/>
    </w:rPr>
  </w:style>
  <w:style w:type="character" w:customStyle="1" w:styleId="119">
    <w:name w:val="标题4 Char Char"/>
    <w:link w:val="120"/>
    <w:qFormat/>
    <w:uiPriority w:val="0"/>
    <w:rPr>
      <w:rFonts w:ascii="Arial" w:hAnsi="Arial"/>
      <w:b/>
      <w:bCs/>
      <w:sz w:val="24"/>
      <w:szCs w:val="32"/>
      <w:lang w:bidi="ar-SA"/>
    </w:rPr>
  </w:style>
  <w:style w:type="paragraph" w:customStyle="1" w:styleId="120">
    <w:name w:val="标题4"/>
    <w:basedOn w:val="4"/>
    <w:next w:val="23"/>
    <w:link w:val="119"/>
    <w:qFormat/>
    <w:uiPriority w:val="0"/>
    <w:pPr>
      <w:spacing w:line="413" w:lineRule="auto"/>
    </w:pPr>
    <w:rPr>
      <w:rFonts w:eastAsia="宋体"/>
      <w:kern w:val="0"/>
      <w:sz w:val="24"/>
    </w:rPr>
  </w:style>
  <w:style w:type="character" w:customStyle="1" w:styleId="121">
    <w:name w:val="日期 Char1"/>
    <w:qFormat/>
    <w:uiPriority w:val="0"/>
    <w:rPr>
      <w:kern w:val="2"/>
      <w:sz w:val="21"/>
      <w:szCs w:val="22"/>
    </w:rPr>
  </w:style>
  <w:style w:type="character" w:customStyle="1" w:styleId="122">
    <w:name w:val="first-child"/>
    <w:basedOn w:val="42"/>
    <w:qFormat/>
    <w:uiPriority w:val="0"/>
  </w:style>
  <w:style w:type="character" w:customStyle="1" w:styleId="123">
    <w:name w:val="批注引用2"/>
    <w:qFormat/>
    <w:uiPriority w:val="0"/>
    <w:rPr>
      <w:rFonts w:cs="Times New Roman"/>
      <w:sz w:val="21"/>
      <w:szCs w:val="21"/>
    </w:rPr>
  </w:style>
  <w:style w:type="character" w:customStyle="1" w:styleId="124">
    <w:name w:val="Char Char21"/>
    <w:basedOn w:val="42"/>
    <w:qFormat/>
    <w:uiPriority w:val="0"/>
    <w:rPr>
      <w:rFonts w:ascii="Arial" w:hAnsi="Arial" w:eastAsia="黑体" w:cs="Times New Roman"/>
      <w:b/>
      <w:bCs/>
      <w:kern w:val="2"/>
      <w:sz w:val="28"/>
      <w:szCs w:val="28"/>
    </w:rPr>
  </w:style>
  <w:style w:type="character" w:customStyle="1" w:styleId="125">
    <w:name w:val="Char Char23"/>
    <w:basedOn w:val="42"/>
    <w:qFormat/>
    <w:uiPriority w:val="0"/>
    <w:rPr>
      <w:rFonts w:ascii="Arial" w:hAnsi="Arial" w:eastAsia="黑体" w:cs="Times New Roman"/>
      <w:b/>
      <w:bCs/>
      <w:kern w:val="2"/>
      <w:sz w:val="32"/>
      <w:szCs w:val="32"/>
    </w:rPr>
  </w:style>
  <w:style w:type="character" w:customStyle="1" w:styleId="126">
    <w:name w:val="明显强调21"/>
    <w:qFormat/>
    <w:uiPriority w:val="0"/>
    <w:rPr>
      <w:b/>
      <w:bCs/>
      <w:i/>
      <w:iCs/>
      <w:color w:val="4F81BD"/>
    </w:rPr>
  </w:style>
  <w:style w:type="character" w:customStyle="1" w:styleId="127">
    <w:name w:val="明显引用 Char Char Char"/>
    <w:link w:val="128"/>
    <w:qFormat/>
    <w:uiPriority w:val="0"/>
    <w:rPr>
      <w:b/>
      <w:bCs/>
      <w:i/>
      <w:iCs/>
      <w:color w:val="4F81BD"/>
      <w:kern w:val="2"/>
      <w:sz w:val="21"/>
      <w:szCs w:val="22"/>
      <w:lang w:bidi="ar-SA"/>
    </w:rPr>
  </w:style>
  <w:style w:type="paragraph" w:customStyle="1" w:styleId="128">
    <w:name w:val="Intense Quote1"/>
    <w:basedOn w:val="1"/>
    <w:next w:val="1"/>
    <w:link w:val="127"/>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29">
    <w:name w:val="font21"/>
    <w:basedOn w:val="42"/>
    <w:qFormat/>
    <w:uiPriority w:val="0"/>
    <w:rPr>
      <w:rFonts w:hint="eastAsia" w:ascii="宋体" w:hAnsi="宋体" w:eastAsia="宋体" w:cs="宋体"/>
      <w:color w:val="000000"/>
      <w:sz w:val="18"/>
      <w:szCs w:val="18"/>
      <w:u w:val="none"/>
    </w:rPr>
  </w:style>
  <w:style w:type="character" w:customStyle="1" w:styleId="130">
    <w:name w:val="正文文本 Char1"/>
    <w:qFormat/>
    <w:uiPriority w:val="0"/>
    <w:rPr>
      <w:kern w:val="2"/>
      <w:sz w:val="21"/>
      <w:szCs w:val="22"/>
    </w:rPr>
  </w:style>
  <w:style w:type="character" w:customStyle="1" w:styleId="131">
    <w:name w:val="apple-converted-space"/>
    <w:basedOn w:val="42"/>
    <w:qFormat/>
    <w:uiPriority w:val="0"/>
  </w:style>
  <w:style w:type="character" w:customStyle="1" w:styleId="132">
    <w:name w:val="标题 7 Char Char"/>
    <w:qFormat/>
    <w:uiPriority w:val="0"/>
    <w:rPr>
      <w:b/>
      <w:bCs/>
      <w:kern w:val="2"/>
      <w:sz w:val="24"/>
      <w:szCs w:val="24"/>
    </w:rPr>
  </w:style>
  <w:style w:type="character" w:customStyle="1" w:styleId="133">
    <w:name w:val="书籍标题2"/>
    <w:qFormat/>
    <w:uiPriority w:val="0"/>
    <w:rPr>
      <w:b/>
      <w:bCs/>
      <w:smallCaps/>
      <w:spacing w:val="5"/>
    </w:rPr>
  </w:style>
  <w:style w:type="character" w:customStyle="1" w:styleId="134">
    <w:name w:val="页码2"/>
    <w:qFormat/>
    <w:uiPriority w:val="0"/>
    <w:rPr>
      <w:rFonts w:cs="Times New Roman"/>
    </w:rPr>
  </w:style>
  <w:style w:type="character" w:customStyle="1" w:styleId="135">
    <w:name w:val="引用 Char"/>
    <w:link w:val="136"/>
    <w:qFormat/>
    <w:uiPriority w:val="0"/>
    <w:rPr>
      <w:i/>
      <w:iCs/>
      <w:color w:val="000000"/>
      <w:kern w:val="2"/>
      <w:sz w:val="21"/>
      <w:szCs w:val="22"/>
      <w:lang w:bidi="ar-SA"/>
    </w:rPr>
  </w:style>
  <w:style w:type="paragraph" w:customStyle="1" w:styleId="136">
    <w:name w:val="Quote"/>
    <w:basedOn w:val="1"/>
    <w:next w:val="1"/>
    <w:link w:val="135"/>
    <w:qFormat/>
    <w:uiPriority w:val="0"/>
    <w:rPr>
      <w:rFonts w:ascii="Times New Roman"/>
      <w:i/>
      <w:iCs/>
      <w:color w:val="000000"/>
      <w:kern w:val="2"/>
      <w:sz w:val="21"/>
      <w:szCs w:val="22"/>
    </w:rPr>
  </w:style>
  <w:style w:type="character" w:customStyle="1" w:styleId="137">
    <w:name w:val="不明显强调3"/>
    <w:qFormat/>
    <w:uiPriority w:val="0"/>
    <w:rPr>
      <w:i/>
      <w:iCs/>
      <w:color w:val="808080"/>
    </w:rPr>
  </w:style>
  <w:style w:type="character" w:customStyle="1" w:styleId="138">
    <w:name w:val="文档结构图 Char Char"/>
    <w:link w:val="139"/>
    <w:qFormat/>
    <w:uiPriority w:val="0"/>
    <w:rPr>
      <w:szCs w:val="24"/>
      <w:shd w:val="clear" w:color="auto" w:fill="000080"/>
      <w:lang w:bidi="ar-SA"/>
    </w:rPr>
  </w:style>
  <w:style w:type="paragraph" w:customStyle="1" w:styleId="139">
    <w:name w:val="文档结构图1"/>
    <w:basedOn w:val="1"/>
    <w:link w:val="138"/>
    <w:qFormat/>
    <w:uiPriority w:val="0"/>
    <w:pPr>
      <w:shd w:val="clear" w:color="auto" w:fill="000080"/>
    </w:pPr>
    <w:rPr>
      <w:rFonts w:ascii="Times New Roman"/>
      <w:sz w:val="20"/>
      <w:szCs w:val="24"/>
      <w:shd w:val="clear" w:color="auto" w:fill="000080"/>
    </w:rPr>
  </w:style>
  <w:style w:type="character" w:customStyle="1" w:styleId="140">
    <w:name w:val="批注主题 Char Char"/>
    <w:link w:val="141"/>
    <w:qFormat/>
    <w:uiPriority w:val="0"/>
    <w:rPr>
      <w:rFonts w:ascii="宋体"/>
      <w:b/>
      <w:bCs/>
      <w:sz w:val="28"/>
      <w:lang w:bidi="ar-SA"/>
    </w:rPr>
  </w:style>
  <w:style w:type="paragraph" w:customStyle="1" w:styleId="141">
    <w:name w:val="批注主题1"/>
    <w:basedOn w:val="13"/>
    <w:next w:val="13"/>
    <w:link w:val="140"/>
    <w:qFormat/>
    <w:uiPriority w:val="0"/>
    <w:rPr>
      <w:b/>
      <w:bCs/>
      <w:kern w:val="0"/>
      <w:sz w:val="28"/>
      <w:szCs w:val="20"/>
    </w:rPr>
  </w:style>
  <w:style w:type="character" w:customStyle="1" w:styleId="142">
    <w:name w:val="15"/>
    <w:basedOn w:val="42"/>
    <w:qFormat/>
    <w:uiPriority w:val="0"/>
    <w:rPr>
      <w:rFonts w:hint="default" w:ascii="Times New Roman" w:hAnsi="Times New Roman" w:cs="Times New Roman"/>
      <w:color w:val="0000FF"/>
      <w:sz w:val="20"/>
      <w:szCs w:val="20"/>
      <w:u w:val="single"/>
    </w:rPr>
  </w:style>
  <w:style w:type="character" w:customStyle="1" w:styleId="143">
    <w:name w:val="标题 6 Char Char"/>
    <w:qFormat/>
    <w:uiPriority w:val="0"/>
    <w:rPr>
      <w:rFonts w:ascii="Cambria" w:hAnsi="Cambria" w:eastAsia="宋体" w:cs="Times New Roman"/>
      <w:b/>
      <w:bCs/>
      <w:kern w:val="2"/>
      <w:sz w:val="24"/>
      <w:szCs w:val="24"/>
    </w:rPr>
  </w:style>
  <w:style w:type="paragraph" w:customStyle="1" w:styleId="144">
    <w:name w:val="_Style 142"/>
    <w:qFormat/>
    <w:uiPriority w:val="0"/>
    <w:rPr>
      <w:rFonts w:ascii="Calibri" w:hAnsi="Calibri" w:eastAsia="宋体" w:cs="Calibri"/>
      <w:kern w:val="2"/>
      <w:sz w:val="21"/>
      <w:szCs w:val="24"/>
      <w:lang w:val="en-US" w:eastAsia="zh-CN" w:bidi="ar-SA"/>
    </w:rPr>
  </w:style>
  <w:style w:type="paragraph" w:customStyle="1" w:styleId="145">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46">
    <w:name w:val="标题 2 New"/>
    <w:basedOn w:val="147"/>
    <w:next w:val="147"/>
    <w:qFormat/>
    <w:uiPriority w:val="0"/>
    <w:pPr>
      <w:keepNext/>
      <w:keepLines/>
      <w:spacing w:before="260" w:after="260" w:line="413" w:lineRule="auto"/>
      <w:outlineLvl w:val="1"/>
    </w:pPr>
    <w:rPr>
      <w:rFonts w:ascii="Arial" w:hAnsi="Arial" w:eastAsia="黑体"/>
      <w:b/>
      <w:sz w:val="32"/>
    </w:rPr>
  </w:style>
  <w:style w:type="paragraph" w:customStyle="1" w:styleId="147">
    <w:name w:val="正文 New New New New New New New New New New New New New New New New New New New New New New New New New New New New"/>
    <w:qFormat/>
    <w:uiPriority w:val="0"/>
    <w:pPr>
      <w:widowControl w:val="0"/>
      <w:jc w:val="both"/>
    </w:pPr>
    <w:rPr>
      <w:rFonts w:ascii="Calibri" w:hAnsi="Calibri" w:eastAsia="宋体" w:cs="Calibri"/>
      <w:kern w:val="2"/>
      <w:sz w:val="21"/>
      <w:lang w:val="en-US" w:eastAsia="zh-CN" w:bidi="ar-SA"/>
    </w:rPr>
  </w:style>
  <w:style w:type="paragraph" w:customStyle="1" w:styleId="148">
    <w:name w:val="p0"/>
    <w:basedOn w:val="1"/>
    <w:qFormat/>
    <w:uiPriority w:val="0"/>
    <w:pPr>
      <w:widowControl/>
    </w:pPr>
    <w:rPr>
      <w:szCs w:val="21"/>
    </w:rPr>
  </w:style>
  <w:style w:type="paragraph" w:customStyle="1" w:styleId="149">
    <w:name w:val="普通(网站)_0"/>
    <w:basedOn w:val="150"/>
    <w:qFormat/>
    <w:uiPriority w:val="0"/>
    <w:pPr>
      <w:widowControl/>
      <w:spacing w:before="100" w:beforeAutospacing="1" w:after="100" w:afterAutospacing="1" w:line="283" w:lineRule="atLeast"/>
      <w:jc w:val="left"/>
    </w:pPr>
    <w:rPr>
      <w:rFonts w:ascii="宋体" w:hAnsi="宋体"/>
      <w:color w:val="000000"/>
      <w:kern w:val="0"/>
      <w:sz w:val="19"/>
      <w:szCs w:val="20"/>
    </w:rPr>
  </w:style>
  <w:style w:type="paragraph" w:customStyle="1" w:styleId="150">
    <w:name w:val="正文_0"/>
    <w:qFormat/>
    <w:uiPriority w:val="0"/>
    <w:pPr>
      <w:widowControl w:val="0"/>
      <w:jc w:val="both"/>
    </w:pPr>
    <w:rPr>
      <w:rFonts w:ascii="Calibri" w:hAnsi="Calibri" w:eastAsia="宋体" w:cs="Calibri"/>
      <w:kern w:val="2"/>
      <w:sz w:val="21"/>
      <w:szCs w:val="24"/>
      <w:lang w:val="en-US" w:eastAsia="zh-CN" w:bidi="ar-SA"/>
    </w:rPr>
  </w:style>
  <w:style w:type="paragraph" w:customStyle="1" w:styleId="151">
    <w:name w:val="Char Char Char Char1"/>
    <w:basedOn w:val="19"/>
    <w:qFormat/>
    <w:uiPriority w:val="0"/>
    <w:rPr>
      <w:rFonts w:ascii="Tahoma" w:hAnsi="Tahoma"/>
      <w:sz w:val="24"/>
    </w:rPr>
  </w:style>
  <w:style w:type="paragraph" w:customStyle="1" w:styleId="152">
    <w:name w:val="Blockquote New New"/>
    <w:basedOn w:val="1"/>
    <w:qFormat/>
    <w:uiPriority w:val="0"/>
    <w:pPr>
      <w:autoSpaceDE w:val="0"/>
      <w:autoSpaceDN w:val="0"/>
      <w:adjustRightInd w:val="0"/>
      <w:spacing w:before="100" w:after="100"/>
      <w:ind w:left="360" w:right="360"/>
      <w:jc w:val="left"/>
    </w:pPr>
    <w:rPr>
      <w:sz w:val="24"/>
    </w:rPr>
  </w:style>
  <w:style w:type="paragraph" w:customStyle="1" w:styleId="153">
    <w:name w:val="Char"/>
    <w:basedOn w:val="1"/>
    <w:qFormat/>
    <w:uiPriority w:val="0"/>
    <w:pPr>
      <w:adjustRightInd w:val="0"/>
      <w:snapToGrid w:val="0"/>
      <w:spacing w:line="360" w:lineRule="auto"/>
      <w:ind w:firstLine="200"/>
      <w:jc w:val="left"/>
    </w:pPr>
  </w:style>
  <w:style w:type="paragraph" w:customStyle="1" w:styleId="154">
    <w:name w:val="Char Char Char Char Char1 Char"/>
    <w:basedOn w:val="1"/>
    <w:qFormat/>
    <w:uiPriority w:val="0"/>
  </w:style>
  <w:style w:type="paragraph" w:customStyle="1" w:styleId="155">
    <w:name w:val="Char1"/>
    <w:basedOn w:val="1"/>
    <w:qFormat/>
    <w:uiPriority w:val="0"/>
  </w:style>
  <w:style w:type="paragraph" w:customStyle="1" w:styleId="156">
    <w:name w:val="List Paragraph"/>
    <w:basedOn w:val="1"/>
    <w:qFormat/>
    <w:uiPriority w:val="0"/>
    <w:pPr>
      <w:ind w:firstLine="420" w:firstLineChars="200"/>
    </w:pPr>
    <w:rPr>
      <w:rFonts w:ascii="Calibri"/>
      <w:szCs w:val="22"/>
    </w:rPr>
  </w:style>
  <w:style w:type="paragraph" w:customStyle="1" w:styleId="157">
    <w:name w:val="正题"/>
    <w:basedOn w:val="158"/>
    <w:next w:val="158"/>
    <w:qFormat/>
    <w:uiPriority w:val="0"/>
    <w:pPr>
      <w:ind w:firstLine="0" w:firstLineChars="0"/>
      <w:jc w:val="center"/>
    </w:pPr>
    <w:rPr>
      <w:rFonts w:eastAsia="黑体"/>
      <w:b/>
      <w:sz w:val="36"/>
    </w:rPr>
  </w:style>
  <w:style w:type="paragraph" w:customStyle="1" w:styleId="158">
    <w:name w:val="文一"/>
    <w:basedOn w:val="1"/>
    <w:qFormat/>
    <w:uiPriority w:val="0"/>
    <w:pPr>
      <w:topLinePunct/>
      <w:adjustRightInd w:val="0"/>
      <w:snapToGrid w:val="0"/>
      <w:spacing w:line="360" w:lineRule="auto"/>
      <w:ind w:firstLine="200" w:firstLineChars="200"/>
    </w:pPr>
    <w:rPr>
      <w:snapToGrid w:val="0"/>
      <w:spacing w:val="4"/>
      <w:sz w:val="24"/>
    </w:rPr>
  </w:style>
  <w:style w:type="paragraph" w:customStyle="1" w:styleId="159">
    <w:name w:val="正文 New"/>
    <w:qFormat/>
    <w:uiPriority w:val="0"/>
    <w:pPr>
      <w:widowControl w:val="0"/>
      <w:jc w:val="both"/>
    </w:pPr>
    <w:rPr>
      <w:rFonts w:ascii="Calibri" w:hAnsi="Calibri" w:eastAsia="宋体" w:cs="Calibri"/>
      <w:kern w:val="2"/>
      <w:sz w:val="21"/>
      <w:lang w:val="en-US" w:eastAsia="zh-CN" w:bidi="ar-SA"/>
    </w:rPr>
  </w:style>
  <w:style w:type="paragraph" w:customStyle="1" w:styleId="160">
    <w:name w:val="正文1"/>
    <w:qFormat/>
    <w:uiPriority w:val="0"/>
    <w:pPr>
      <w:widowControl w:val="0"/>
      <w:adjustRightInd w:val="0"/>
      <w:spacing w:line="312" w:lineRule="atLeast"/>
      <w:jc w:val="both"/>
      <w:textAlignment w:val="baseline"/>
    </w:pPr>
    <w:rPr>
      <w:rFonts w:ascii="宋体" w:hAnsi="Calibri" w:eastAsia="宋体" w:cs="Calibri"/>
      <w:sz w:val="34"/>
      <w:lang w:val="en-US" w:eastAsia="zh-CN" w:bidi="ar-SA"/>
    </w:rPr>
  </w:style>
  <w:style w:type="paragraph" w:customStyle="1" w:styleId="161">
    <w:name w:val="正文 New New New New New New New New New New New New New New New New New New New New New New New New New New New New New"/>
    <w:qFormat/>
    <w:uiPriority w:val="0"/>
    <w:pPr>
      <w:widowControl w:val="0"/>
      <w:jc w:val="both"/>
    </w:pPr>
    <w:rPr>
      <w:rFonts w:ascii="Calibri" w:hAnsi="Calibri" w:eastAsia="宋体" w:cs="Calibri"/>
      <w:kern w:val="2"/>
      <w:sz w:val="21"/>
      <w:lang w:val="en-US" w:eastAsia="zh-CN" w:bidi="ar-SA"/>
    </w:rPr>
  </w:style>
  <w:style w:type="paragraph" w:customStyle="1" w:styleId="162">
    <w:name w:val="空半行"/>
    <w:basedOn w:val="1"/>
    <w:qFormat/>
    <w:uiPriority w:val="0"/>
    <w:pPr>
      <w:adjustRightInd w:val="0"/>
      <w:spacing w:line="120" w:lineRule="exact"/>
      <w:textAlignment w:val="baseline"/>
    </w:pPr>
    <w:rPr>
      <w:rFonts w:eastAsia="仿宋_GB2312"/>
      <w:color w:val="FFFFFF"/>
      <w:sz w:val="30"/>
    </w:rPr>
  </w:style>
  <w:style w:type="paragraph" w:customStyle="1" w:styleId="163">
    <w:name w:val="标准"/>
    <w:basedOn w:val="1"/>
    <w:qFormat/>
    <w:uiPriority w:val="0"/>
    <w:pPr>
      <w:adjustRightInd w:val="0"/>
      <w:spacing w:after="120" w:line="0" w:lineRule="atLeast"/>
      <w:jc w:val="center"/>
      <w:textAlignment w:val="baseline"/>
    </w:pPr>
    <w:rPr>
      <w:sz w:val="24"/>
    </w:rPr>
  </w:style>
  <w:style w:type="paragraph" w:customStyle="1" w:styleId="164">
    <w:name w:val="Blockquote"/>
    <w:basedOn w:val="1"/>
    <w:qFormat/>
    <w:uiPriority w:val="0"/>
    <w:pPr>
      <w:autoSpaceDE w:val="0"/>
      <w:autoSpaceDN w:val="0"/>
      <w:adjustRightInd w:val="0"/>
      <w:spacing w:before="100" w:after="100"/>
      <w:ind w:left="360" w:right="360"/>
      <w:jc w:val="left"/>
    </w:pPr>
    <w:rPr>
      <w:sz w:val="24"/>
    </w:rPr>
  </w:style>
  <w:style w:type="paragraph" w:customStyle="1" w:styleId="165">
    <w:name w:val="Char4"/>
    <w:basedOn w:val="1"/>
    <w:qFormat/>
    <w:uiPriority w:val="0"/>
  </w:style>
  <w:style w:type="paragraph" w:customStyle="1" w:styleId="166">
    <w:name w:val="无间隔1"/>
    <w:qFormat/>
    <w:uiPriority w:val="0"/>
    <w:pPr>
      <w:widowControl w:val="0"/>
      <w:jc w:val="both"/>
    </w:pPr>
    <w:rPr>
      <w:rFonts w:ascii="Calibri" w:hAnsi="Calibri" w:eastAsia="宋体" w:cs="Calibri"/>
      <w:kern w:val="2"/>
      <w:sz w:val="21"/>
      <w:szCs w:val="22"/>
      <w:lang w:val="en-US" w:eastAsia="zh-CN" w:bidi="ar-SA"/>
    </w:rPr>
  </w:style>
  <w:style w:type="paragraph" w:customStyle="1" w:styleId="167">
    <w:name w:val="文提"/>
    <w:basedOn w:val="158"/>
    <w:qFormat/>
    <w:uiPriority w:val="0"/>
    <w:pPr>
      <w:ind w:firstLine="0" w:firstLineChars="0"/>
    </w:pPr>
    <w:rPr>
      <w:rFonts w:eastAsia="黑体"/>
      <w:b/>
    </w:rPr>
  </w:style>
  <w:style w:type="paragraph" w:customStyle="1" w:styleId="168">
    <w:name w:val="xl37"/>
    <w:basedOn w:val="1"/>
    <w:qFormat/>
    <w:uiPriority w:val="0"/>
    <w:pPr>
      <w:widowControl/>
      <w:spacing w:before="100" w:beforeAutospacing="1" w:after="100" w:afterAutospacing="1"/>
      <w:jc w:val="center"/>
    </w:pPr>
    <w:rPr>
      <w:rFonts w:hAnsi="宋体"/>
      <w:b/>
      <w:bCs/>
      <w:sz w:val="30"/>
      <w:szCs w:val="30"/>
    </w:rPr>
  </w:style>
  <w:style w:type="paragraph" w:customStyle="1" w:styleId="169">
    <w:name w:val="引用1"/>
    <w:basedOn w:val="1"/>
    <w:next w:val="1"/>
    <w:qFormat/>
    <w:uiPriority w:val="0"/>
    <w:rPr>
      <w:i/>
      <w:iCs/>
      <w:color w:val="000000"/>
      <w:kern w:val="2"/>
      <w:sz w:val="21"/>
      <w:szCs w:val="22"/>
    </w:rPr>
  </w:style>
  <w:style w:type="paragraph" w:customStyle="1" w:styleId="170">
    <w:name w:val="wiki_mod01_text"/>
    <w:basedOn w:val="1"/>
    <w:qFormat/>
    <w:uiPriority w:val="0"/>
    <w:pPr>
      <w:spacing w:line="360" w:lineRule="atLeast"/>
      <w:jc w:val="left"/>
    </w:pPr>
    <w:rPr>
      <w:color w:val="333333"/>
      <w:sz w:val="21"/>
      <w:szCs w:val="21"/>
    </w:rPr>
  </w:style>
  <w:style w:type="paragraph" w:customStyle="1" w:styleId="171">
    <w:name w:val="文二"/>
    <w:basedOn w:val="1"/>
    <w:qFormat/>
    <w:uiPriority w:val="0"/>
    <w:pPr>
      <w:jc w:val="left"/>
    </w:pPr>
    <w:rPr>
      <w:rFonts w:hAnsi="宋体"/>
    </w:rPr>
  </w:style>
  <w:style w:type="paragraph" w:customStyle="1" w:styleId="172">
    <w:name w:val="No Spacing1"/>
    <w:qFormat/>
    <w:uiPriority w:val="0"/>
    <w:pPr>
      <w:widowControl w:val="0"/>
      <w:jc w:val="both"/>
    </w:pPr>
    <w:rPr>
      <w:rFonts w:ascii="Calibri" w:hAnsi="Calibri" w:eastAsia="宋体" w:cs="Calibri"/>
      <w:kern w:val="2"/>
      <w:sz w:val="21"/>
      <w:szCs w:val="22"/>
      <w:lang w:val="en-US" w:eastAsia="zh-CN" w:bidi="ar-SA"/>
    </w:rPr>
  </w:style>
  <w:style w:type="paragraph" w:customStyle="1" w:styleId="173">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74">
    <w:name w:val="p16"/>
    <w:basedOn w:val="1"/>
    <w:qFormat/>
    <w:uiPriority w:val="0"/>
    <w:pPr>
      <w:widowControl/>
      <w:ind w:left="840"/>
    </w:pPr>
    <w:rPr>
      <w:rFonts w:ascii="Calibri" w:cs="宋体"/>
      <w:szCs w:val="21"/>
    </w:rPr>
  </w:style>
  <w:style w:type="paragraph" w:customStyle="1" w:styleId="175">
    <w:name w:val="批注主题11"/>
    <w:basedOn w:val="13"/>
    <w:next w:val="13"/>
    <w:qFormat/>
    <w:uiPriority w:val="0"/>
    <w:rPr>
      <w:b/>
      <w:bCs/>
      <w:kern w:val="0"/>
      <w:sz w:val="28"/>
      <w:szCs w:val="20"/>
    </w:rPr>
  </w:style>
  <w:style w:type="paragraph" w:customStyle="1" w:styleId="176">
    <w:name w:val="_Style 174"/>
    <w:basedOn w:val="3"/>
    <w:next w:val="1"/>
    <w:qFormat/>
    <w:uiPriority w:val="0"/>
    <w:pPr>
      <w:spacing w:line="576" w:lineRule="auto"/>
      <w:outlineLvl w:val="9"/>
    </w:pPr>
    <w:rPr>
      <w:rFonts w:ascii="Calibri"/>
    </w:rPr>
  </w:style>
  <w:style w:type="paragraph" w:customStyle="1" w:styleId="177">
    <w:name w:val="正文 New New New New New New New New New New New New New New New New New New New New New New New New"/>
    <w:qFormat/>
    <w:uiPriority w:val="0"/>
    <w:pPr>
      <w:widowControl w:val="0"/>
      <w:jc w:val="both"/>
    </w:pPr>
    <w:rPr>
      <w:rFonts w:ascii="Calibri" w:hAnsi="Calibri" w:eastAsia="宋体" w:cs="Calibri"/>
      <w:kern w:val="2"/>
      <w:sz w:val="21"/>
      <w:lang w:val="en-US" w:eastAsia="zh-CN" w:bidi="ar-SA"/>
    </w:rPr>
  </w:style>
  <w:style w:type="paragraph" w:customStyle="1" w:styleId="17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79">
    <w:name w:val="目录 3 New New"/>
    <w:basedOn w:val="1"/>
    <w:next w:val="1"/>
    <w:qFormat/>
    <w:uiPriority w:val="0"/>
    <w:pPr>
      <w:ind w:left="840" w:leftChars="400"/>
    </w:pPr>
    <w:rPr>
      <w:rFonts w:ascii="Calibri"/>
      <w:sz w:val="24"/>
    </w:rPr>
  </w:style>
  <w:style w:type="paragraph" w:customStyle="1" w:styleId="180">
    <w:name w:val="p18"/>
    <w:basedOn w:val="1"/>
    <w:qFormat/>
    <w:uiPriority w:val="0"/>
    <w:pPr>
      <w:widowControl/>
      <w:ind w:left="1050"/>
    </w:pPr>
    <w:rPr>
      <w:rFonts w:ascii="Calibri" w:cs="宋体"/>
      <w:szCs w:val="21"/>
    </w:rPr>
  </w:style>
  <w:style w:type="paragraph" w:customStyle="1" w:styleId="181">
    <w:name w:val="索引 41"/>
    <w:basedOn w:val="1"/>
    <w:next w:val="1"/>
    <w:qFormat/>
    <w:uiPriority w:val="0"/>
    <w:pPr>
      <w:ind w:left="600" w:leftChars="600"/>
    </w:pPr>
  </w:style>
  <w:style w:type="paragraph" w:customStyle="1" w:styleId="182">
    <w:name w:val="No Spacing"/>
    <w:qFormat/>
    <w:uiPriority w:val="0"/>
    <w:pPr>
      <w:widowControl w:val="0"/>
      <w:jc w:val="both"/>
    </w:pPr>
    <w:rPr>
      <w:rFonts w:ascii="Calibri" w:hAnsi="Calibri" w:eastAsia="宋体" w:cs="Calibri"/>
      <w:kern w:val="2"/>
      <w:sz w:val="21"/>
      <w:szCs w:val="22"/>
      <w:lang w:val="en-US" w:eastAsia="zh-CN" w:bidi="ar-SA"/>
    </w:rPr>
  </w:style>
  <w:style w:type="paragraph" w:customStyle="1" w:styleId="183">
    <w:name w:val="修订1"/>
    <w:qFormat/>
    <w:uiPriority w:val="0"/>
    <w:rPr>
      <w:rFonts w:ascii="Calibri" w:hAnsi="Calibri" w:eastAsia="宋体" w:cs="Calibri"/>
      <w:kern w:val="2"/>
      <w:sz w:val="21"/>
      <w:szCs w:val="24"/>
      <w:lang w:val="en-US" w:eastAsia="zh-CN" w:bidi="ar-SA"/>
    </w:rPr>
  </w:style>
  <w:style w:type="paragraph" w:customStyle="1" w:styleId="184">
    <w:name w:val="列出段落1"/>
    <w:basedOn w:val="1"/>
    <w:qFormat/>
    <w:uiPriority w:val="0"/>
    <w:pPr>
      <w:ind w:firstLine="420" w:firstLineChars="200"/>
    </w:pPr>
    <w:rPr>
      <w:rFonts w:ascii="Calibri"/>
      <w:szCs w:val="22"/>
    </w:rPr>
  </w:style>
  <w:style w:type="paragraph" w:customStyle="1" w:styleId="185">
    <w:name w:val="标题 2_0"/>
    <w:basedOn w:val="150"/>
    <w:next w:val="150"/>
    <w:qFormat/>
    <w:uiPriority w:val="0"/>
    <w:pPr>
      <w:keepNext/>
      <w:keepLines/>
      <w:spacing w:line="415" w:lineRule="auto"/>
      <w:outlineLvl w:val="1"/>
    </w:pPr>
    <w:rPr>
      <w:rFonts w:ascii="Cambria" w:hAnsi="Cambria" w:cs="宋体"/>
      <w:b/>
      <w:bCs/>
      <w:sz w:val="32"/>
      <w:szCs w:val="32"/>
    </w:rPr>
  </w:style>
  <w:style w:type="paragraph" w:customStyle="1" w:styleId="186">
    <w:name w:val="修订2"/>
    <w:qFormat/>
    <w:uiPriority w:val="0"/>
    <w:rPr>
      <w:rFonts w:ascii="Calibri" w:hAnsi="Calibri" w:eastAsia="宋体" w:cs="Calibri"/>
      <w:kern w:val="2"/>
      <w:sz w:val="21"/>
      <w:szCs w:val="24"/>
      <w:lang w:val="en-US" w:eastAsia="zh-CN" w:bidi="ar-SA"/>
    </w:rPr>
  </w:style>
  <w:style w:type="paragraph" w:customStyle="1" w:styleId="187">
    <w:name w:val="正文 New New New New New New New New New New New New New New New New New New New New New New New New New New New"/>
    <w:qFormat/>
    <w:uiPriority w:val="0"/>
    <w:pPr>
      <w:widowControl w:val="0"/>
      <w:jc w:val="both"/>
    </w:pPr>
    <w:rPr>
      <w:rFonts w:ascii="Calibri" w:hAnsi="Calibri" w:eastAsia="宋体" w:cs="Calibri"/>
      <w:kern w:val="2"/>
      <w:sz w:val="21"/>
      <w:szCs w:val="24"/>
      <w:lang w:val="en-US" w:eastAsia="zh-CN" w:bidi="ar-SA"/>
    </w:rPr>
  </w:style>
  <w:style w:type="paragraph" w:customStyle="1" w:styleId="188">
    <w:name w:val="Char2"/>
    <w:basedOn w:val="1"/>
    <w:qFormat/>
    <w:uiPriority w:val="0"/>
    <w:rPr>
      <w:rFonts w:ascii="Tahoma" w:hAnsi="Tahoma"/>
      <w:sz w:val="24"/>
    </w:rPr>
  </w:style>
  <w:style w:type="paragraph" w:customStyle="1" w:styleId="189">
    <w:name w:val="默认段落字体 Para Char Char Char Char Char Char Char"/>
    <w:basedOn w:val="1"/>
    <w:qFormat/>
    <w:uiPriority w:val="0"/>
    <w:rPr>
      <w:rFonts w:ascii="Tahoma" w:hAnsi="Tahoma" w:cs="Tahoma"/>
      <w:sz w:val="24"/>
    </w:rPr>
  </w:style>
  <w:style w:type="paragraph" w:customStyle="1" w:styleId="190">
    <w:name w:val="普通(网站)1"/>
    <w:basedOn w:val="1"/>
    <w:qFormat/>
    <w:uiPriority w:val="0"/>
    <w:pPr>
      <w:widowControl/>
      <w:spacing w:before="100" w:beforeAutospacing="1" w:after="100" w:afterAutospacing="1" w:line="320" w:lineRule="atLeast"/>
      <w:jc w:val="left"/>
    </w:pPr>
    <w:rPr>
      <w:rFonts w:hAnsi="宋体"/>
      <w:sz w:val="18"/>
      <w:szCs w:val="18"/>
    </w:rPr>
  </w:style>
  <w:style w:type="paragraph" w:customStyle="1" w:styleId="191">
    <w:name w:val="正文文本 21"/>
    <w:basedOn w:val="1"/>
    <w:qFormat/>
    <w:uiPriority w:val="0"/>
    <w:pPr>
      <w:autoSpaceDE w:val="0"/>
      <w:autoSpaceDN w:val="0"/>
      <w:adjustRightInd w:val="0"/>
      <w:spacing w:line="380" w:lineRule="atLeast"/>
      <w:textAlignment w:val="baseline"/>
    </w:pPr>
    <w:rPr>
      <w:spacing w:val="10"/>
      <w:sz w:val="24"/>
    </w:rPr>
  </w:style>
  <w:style w:type="paragraph" w:customStyle="1" w:styleId="192">
    <w:name w:val="p17"/>
    <w:basedOn w:val="1"/>
    <w:qFormat/>
    <w:uiPriority w:val="0"/>
    <w:pPr>
      <w:widowControl/>
      <w:ind w:left="630"/>
    </w:pPr>
    <w:rPr>
      <w:rFonts w:ascii="Calibri" w:cs="宋体"/>
      <w:szCs w:val="21"/>
    </w:rPr>
  </w:style>
  <w:style w:type="paragraph" w:customStyle="1" w:styleId="193">
    <w:name w:val="Char Char Char Char Char Char Char Char Char Char Char Char Char Char Char Char"/>
    <w:basedOn w:val="1"/>
    <w:qFormat/>
    <w:uiPriority w:val="0"/>
    <w:pPr>
      <w:spacing w:line="330" w:lineRule="atLeast"/>
      <w:ind w:left="360" w:firstLine="360" w:firstLineChars="150"/>
      <w:jc w:val="left"/>
    </w:pPr>
    <w:rPr>
      <w:rFonts w:ascii="Calibri"/>
    </w:rPr>
  </w:style>
  <w:style w:type="paragraph" w:customStyle="1" w:styleId="194">
    <w:name w:val="Char Char1"/>
    <w:basedOn w:val="1"/>
    <w:qFormat/>
    <w:uiPriority w:val="0"/>
    <w:pPr>
      <w:widowControl/>
      <w:spacing w:after="160" w:line="240" w:lineRule="exact"/>
      <w:jc w:val="left"/>
    </w:pPr>
  </w:style>
  <w:style w:type="paragraph" w:customStyle="1" w:styleId="195">
    <w:name w:val="日期11"/>
    <w:basedOn w:val="1"/>
    <w:next w:val="1"/>
    <w:qFormat/>
    <w:uiPriority w:val="0"/>
    <w:pPr>
      <w:ind w:left="100" w:leftChars="2500"/>
    </w:pPr>
    <w:rPr>
      <w:sz w:val="28"/>
    </w:rPr>
  </w:style>
  <w:style w:type="paragraph" w:customStyle="1" w:styleId="196">
    <w:name w:val="表格文字"/>
    <w:basedOn w:val="1"/>
    <w:qFormat/>
    <w:uiPriority w:val="0"/>
    <w:pPr>
      <w:adjustRightInd w:val="0"/>
      <w:spacing w:line="420" w:lineRule="atLeast"/>
      <w:jc w:val="left"/>
      <w:textAlignment w:val="baseline"/>
    </w:pPr>
  </w:style>
  <w:style w:type="paragraph" w:customStyle="1" w:styleId="197">
    <w:name w:val="表格"/>
    <w:basedOn w:val="1"/>
    <w:qFormat/>
    <w:uiPriority w:val="0"/>
    <w:pPr>
      <w:jc w:val="center"/>
      <w:textAlignment w:val="center"/>
    </w:pPr>
    <w:rPr>
      <w:rFonts w:ascii="华文细黑" w:hAnsi="华文细黑"/>
    </w:rPr>
  </w:style>
  <w:style w:type="paragraph" w:customStyle="1" w:styleId="198">
    <w:name w:val="1"/>
    <w:basedOn w:val="1"/>
    <w:next w:val="1"/>
    <w:qFormat/>
    <w:uiPriority w:val="0"/>
  </w:style>
  <w:style w:type="paragraph" w:customStyle="1" w:styleId="199">
    <w:name w:val="四级条标题"/>
    <w:qFormat/>
    <w:uiPriority w:val="0"/>
    <w:pPr>
      <w:outlineLvl w:val="5"/>
    </w:pPr>
    <w:rPr>
      <w:rFonts w:ascii="Calibri" w:hAnsi="Calibri" w:eastAsia="宋体" w:cs="Calibri"/>
      <w:lang w:val="en-US" w:eastAsia="zh-CN" w:bidi="ar-SA"/>
    </w:rPr>
  </w:style>
  <w:style w:type="paragraph" w:customStyle="1" w:styleId="200">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201">
    <w:name w:val="TOC 标题1"/>
    <w:basedOn w:val="3"/>
    <w:next w:val="1"/>
    <w:qFormat/>
    <w:uiPriority w:val="0"/>
    <w:pPr>
      <w:spacing w:line="576" w:lineRule="auto"/>
      <w:outlineLvl w:val="9"/>
    </w:pPr>
    <w:rPr>
      <w:rFonts w:ascii="Calibri"/>
    </w:rPr>
  </w:style>
  <w:style w:type="paragraph" w:customStyle="1" w:styleId="202">
    <w:name w:val="Char Char1 Char Char Char"/>
    <w:basedOn w:val="1"/>
    <w:qFormat/>
    <w:uiPriority w:val="0"/>
    <w:rPr>
      <w:sz w:val="20"/>
    </w:rPr>
  </w:style>
  <w:style w:type="paragraph" w:customStyle="1" w:styleId="203">
    <w:name w:val="文档结构图11"/>
    <w:basedOn w:val="1"/>
    <w:qFormat/>
    <w:uiPriority w:val="0"/>
    <w:pPr>
      <w:shd w:val="clear" w:color="auto" w:fill="000080"/>
    </w:pPr>
    <w:rPr>
      <w:sz w:val="20"/>
      <w:shd w:val="clear" w:color="auto" w:fill="000080"/>
    </w:rPr>
  </w:style>
  <w:style w:type="paragraph" w:customStyle="1" w:styleId="204">
    <w:name w:val="Table Paragraph"/>
    <w:basedOn w:val="1"/>
    <w:qFormat/>
    <w:uiPriority w:val="1"/>
    <w:rPr>
      <w:rFonts w:hAnsi="宋体" w:cs="宋体"/>
    </w:rPr>
  </w:style>
  <w:style w:type="paragraph" w:customStyle="1" w:styleId="205">
    <w:name w:val="TOC 标题11"/>
    <w:basedOn w:val="3"/>
    <w:next w:val="1"/>
    <w:qFormat/>
    <w:uiPriority w:val="0"/>
    <w:pPr>
      <w:spacing w:line="576" w:lineRule="auto"/>
      <w:outlineLvl w:val="9"/>
    </w:pPr>
    <w:rPr>
      <w:rFonts w:ascii="Calibri"/>
    </w:rPr>
  </w:style>
  <w:style w:type="paragraph" w:customStyle="1" w:styleId="206">
    <w:name w:val="List Paragraph1"/>
    <w:basedOn w:val="1"/>
    <w:qFormat/>
    <w:uiPriority w:val="0"/>
    <w:pPr>
      <w:ind w:firstLine="420" w:firstLineChars="200"/>
    </w:pPr>
    <w:rPr>
      <w:rFonts w:ascii="Calibri"/>
      <w:szCs w:val="22"/>
    </w:rPr>
  </w:style>
  <w:style w:type="paragraph" w:customStyle="1" w:styleId="207">
    <w:name w:val="正文2"/>
    <w:qFormat/>
    <w:uiPriority w:val="0"/>
    <w:pPr>
      <w:widowControl w:val="0"/>
      <w:adjustRightInd w:val="0"/>
      <w:spacing w:line="312" w:lineRule="atLeast"/>
      <w:jc w:val="both"/>
      <w:textAlignment w:val="baseline"/>
    </w:pPr>
    <w:rPr>
      <w:rFonts w:ascii="宋体" w:hAnsi="Calibri" w:eastAsia="宋体" w:cs="Calibri"/>
      <w:sz w:val="34"/>
      <w:lang w:val="en-US" w:eastAsia="zh-CN" w:bidi="ar-SA"/>
    </w:rPr>
  </w:style>
  <w:style w:type="paragraph" w:customStyle="1" w:styleId="208">
    <w:name w:val="正文缩进1"/>
    <w:basedOn w:val="1"/>
    <w:qFormat/>
    <w:uiPriority w:val="0"/>
    <w:pPr>
      <w:adjustRightInd w:val="0"/>
      <w:spacing w:line="360" w:lineRule="atLeast"/>
      <w:ind w:firstLine="482"/>
      <w:textAlignment w:val="baseline"/>
    </w:pPr>
    <w:rPr>
      <w:sz w:val="24"/>
    </w:rPr>
  </w:style>
  <w:style w:type="paragraph" w:customStyle="1" w:styleId="209">
    <w:name w:val="标题 3 New"/>
    <w:basedOn w:val="1"/>
    <w:next w:val="1"/>
    <w:qFormat/>
    <w:uiPriority w:val="0"/>
    <w:pPr>
      <w:keepNext/>
      <w:keepLines/>
      <w:widowControl/>
      <w:tabs>
        <w:tab w:val="left" w:pos="720"/>
      </w:tabs>
      <w:spacing w:before="260" w:after="260" w:line="413" w:lineRule="auto"/>
      <w:ind w:left="720" w:hanging="720"/>
      <w:jc w:val="left"/>
      <w:outlineLvl w:val="2"/>
    </w:pPr>
    <w:rPr>
      <w:b/>
      <w:bCs/>
      <w:sz w:val="32"/>
      <w:szCs w:val="32"/>
    </w:rPr>
  </w:style>
  <w:style w:type="paragraph" w:customStyle="1" w:styleId="210">
    <w:name w:val="标题 2 New New"/>
    <w:basedOn w:val="161"/>
    <w:next w:val="161"/>
    <w:qFormat/>
    <w:uiPriority w:val="0"/>
    <w:pPr>
      <w:keepNext/>
      <w:keepLines/>
      <w:spacing w:before="260" w:after="260" w:line="413" w:lineRule="auto"/>
      <w:outlineLvl w:val="1"/>
    </w:pPr>
    <w:rPr>
      <w:rFonts w:ascii="Arial" w:hAnsi="Arial" w:eastAsia="黑体"/>
      <w:b/>
      <w:sz w:val="32"/>
    </w:rPr>
  </w:style>
  <w:style w:type="paragraph" w:customStyle="1" w:styleId="211">
    <w:name w:val="flNote"/>
    <w:basedOn w:val="1"/>
    <w:qFormat/>
    <w:uiPriority w:val="0"/>
    <w:pPr>
      <w:adjustRightInd w:val="0"/>
      <w:spacing w:before="320" w:after="160" w:line="360" w:lineRule="atLeast"/>
      <w:jc w:val="center"/>
      <w:textAlignment w:val="baseline"/>
    </w:pPr>
    <w:rPr>
      <w:rFonts w:ascii="Arial" w:eastAsia="黑体"/>
      <w:sz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54265</Words>
  <Characters>58519</Characters>
  <Paragraphs>4677</Paragraphs>
  <TotalTime>0</TotalTime>
  <ScaleCrop>false</ScaleCrop>
  <LinksUpToDate>false</LinksUpToDate>
  <CharactersWithSpaces>64046</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2020-10-22T08:36:00Z</dcterms:created>
  <dc:creator>北京中外建工程管理有限公司</dc:creator>
  <cp:lastModifiedBy>Administrator</cp:lastModifiedBy>
  <cp:lastPrinted>2022-02-14T14:23:00Z</cp:lastPrinted>
  <dcterms:modified xsi:type="dcterms:W3CDTF">2022-02-16T09:23:54Z</dcterms:modified>
  <dc:title>（工 程 名 称）</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9ED52ACFFAF34382AD5CE6A361220205</vt:lpwstr>
  </property>
</Properties>
</file>