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bidi w:val="0"/>
        <w:jc w:val="center"/>
        <w:rPr>
          <w:rFonts w:hint="eastAsia"/>
        </w:rPr>
      </w:pPr>
      <w:bookmarkStart w:id="0" w:name="_Toc13506"/>
      <w:bookmarkStart w:id="1" w:name="_Toc32578"/>
      <w:bookmarkStart w:id="2" w:name="_Toc396985385"/>
      <w:bookmarkStart w:id="3" w:name="_Toc359208401"/>
      <w:r>
        <w:rPr>
          <w:rFonts w:hint="eastAsia"/>
          <w:lang w:eastAsia="zh-CN"/>
        </w:rPr>
        <w:t>佛山市高明区荷城街道圣堂股份经济合作社非革命老区建设工程</w:t>
      </w:r>
      <w:r>
        <w:rPr>
          <w:rFonts w:hint="eastAsia"/>
        </w:rPr>
        <w:t>招标公告</w:t>
      </w:r>
      <w:bookmarkEnd w:id="0"/>
      <w:bookmarkEnd w:id="1"/>
      <w:bookmarkEnd w:id="2"/>
      <w:bookmarkEnd w:id="3"/>
    </w:p>
    <w:p>
      <w:pPr>
        <w:jc w:val="center"/>
        <w:rPr>
          <w:rFonts w:hint="default" w:eastAsia="宋体"/>
          <w:sz w:val="24"/>
          <w:szCs w:val="15"/>
          <w:lang w:val="en-US" w:eastAsia="zh-CN"/>
        </w:rPr>
      </w:pPr>
      <w:r>
        <w:rPr>
          <w:rFonts w:hint="eastAsia"/>
          <w:sz w:val="24"/>
          <w:szCs w:val="15"/>
          <w:lang w:eastAsia="zh-CN"/>
        </w:rPr>
        <w:t>项目编号：</w:t>
      </w:r>
      <w:r>
        <w:rPr>
          <w:rFonts w:hint="eastAsia"/>
          <w:sz w:val="24"/>
          <w:szCs w:val="15"/>
          <w:lang w:val="en-US" w:eastAsia="zh-CN"/>
        </w:rPr>
        <w:t>HCNJ2022-021</w:t>
      </w:r>
    </w:p>
    <w:p>
      <w:pPr>
        <w:rPr>
          <w:rFonts w:hAnsi="宋体"/>
          <w:b/>
          <w:bCs/>
          <w:sz w:val="36"/>
          <w:szCs w:val="36"/>
          <w:highlight w:val="none"/>
        </w:rPr>
      </w:pPr>
      <w:bookmarkStart w:id="4" w:name="_Toc21911"/>
      <w:bookmarkStart w:id="5" w:name="_Toc8817"/>
      <w:bookmarkStart w:id="6" w:name="_Toc396985386"/>
      <w:bookmarkStart w:id="7" w:name="_Toc21750"/>
      <w:bookmarkStart w:id="8" w:name="_Toc11859398"/>
      <w:bookmarkStart w:id="9" w:name="_Toc16168"/>
      <w:bookmarkStart w:id="10" w:name="_Toc6129"/>
      <w:bookmarkStart w:id="11" w:name="_Toc144974486"/>
      <w:bookmarkStart w:id="12" w:name="_Toc152042294"/>
      <w:bookmarkStart w:id="13" w:name="_Toc152045518"/>
      <w:bookmarkStart w:id="14" w:name="_Toc359208409"/>
      <w:r>
        <w:rPr>
          <w:rFonts w:hint="eastAsia" w:hAnsi="宋体"/>
          <w:b/>
          <w:bCs/>
          <w:sz w:val="36"/>
          <w:szCs w:val="36"/>
          <w:highlight w:val="none"/>
        </w:rPr>
        <w:t>1.招标条件</w:t>
      </w:r>
      <w:bookmarkEnd w:id="4"/>
      <w:bookmarkEnd w:id="5"/>
      <w:bookmarkEnd w:id="6"/>
      <w:bookmarkEnd w:id="7"/>
      <w:bookmarkEnd w:id="8"/>
      <w:bookmarkEnd w:id="9"/>
      <w:bookmarkEnd w:id="10"/>
    </w:p>
    <w:p>
      <w:pPr>
        <w:adjustRightInd w:val="0"/>
        <w:snapToGrid w:val="0"/>
        <w:spacing w:line="440" w:lineRule="exact"/>
        <w:ind w:left="214" w:leftChars="63" w:firstLine="448" w:firstLineChars="187"/>
        <w:rPr>
          <w:rFonts w:hAnsi="宋体" w:cs="仿宋_GB2312"/>
          <w:sz w:val="24"/>
          <w:szCs w:val="24"/>
          <w:highlight w:val="none"/>
        </w:rPr>
      </w:pPr>
      <w:r>
        <w:rPr>
          <w:rFonts w:hint="eastAsia" w:hAnsi="宋体" w:cs="仿宋_GB2312"/>
          <w:sz w:val="24"/>
          <w:szCs w:val="24"/>
          <w:highlight w:val="none"/>
          <w:lang w:eastAsia="zh-CN"/>
        </w:rPr>
        <w:t>佛山市高明区荷城街道圣堂股份经济合作社非革命老区建设工程</w:t>
      </w:r>
      <w:r>
        <w:rPr>
          <w:rFonts w:hint="eastAsia" w:hAnsi="宋体" w:cs="仿宋_GB2312"/>
          <w:sz w:val="24"/>
          <w:szCs w:val="24"/>
          <w:highlight w:val="none"/>
        </w:rPr>
        <w:t>已由</w:t>
      </w:r>
      <w:r>
        <w:rPr>
          <w:rFonts w:hint="eastAsia" w:hAnsi="宋体" w:cs="仿宋_GB2312"/>
          <w:sz w:val="24"/>
          <w:szCs w:val="24"/>
          <w:highlight w:val="none"/>
          <w:lang w:eastAsia="zh-CN"/>
        </w:rPr>
        <w:t>佛山市高明区荷城街道圣堂股份经济合作社</w:t>
      </w:r>
      <w:r>
        <w:rPr>
          <w:rFonts w:hint="eastAsia" w:hAnsi="宋体" w:cs="仿宋_GB2312"/>
          <w:sz w:val="24"/>
          <w:szCs w:val="24"/>
          <w:highlight w:val="none"/>
        </w:rPr>
        <w:t>会议表决通过建设，招标人(项目业主)为</w:t>
      </w:r>
      <w:r>
        <w:rPr>
          <w:rFonts w:hint="eastAsia" w:hAnsi="宋体" w:cs="仿宋_GB2312"/>
          <w:sz w:val="24"/>
          <w:szCs w:val="24"/>
          <w:highlight w:val="none"/>
          <w:lang w:eastAsia="zh-CN"/>
        </w:rPr>
        <w:t>佛山市高明区荷城街道圣堂股份经济合作社</w:t>
      </w:r>
      <w:r>
        <w:rPr>
          <w:rFonts w:hint="eastAsia" w:hAnsi="宋体" w:cs="仿宋_GB2312"/>
          <w:sz w:val="24"/>
          <w:szCs w:val="24"/>
          <w:highlight w:val="none"/>
        </w:rPr>
        <w:t>，建设资金已落实，70%区街道两级非革命老区建设奖补资金，30%村自筹资金</w:t>
      </w:r>
      <w:bookmarkStart w:id="85" w:name="_GoBack"/>
      <w:bookmarkEnd w:id="85"/>
      <w:r>
        <w:rPr>
          <w:rFonts w:hint="eastAsia" w:hAnsi="宋体" w:cs="仿宋_GB2312"/>
          <w:sz w:val="24"/>
          <w:szCs w:val="24"/>
          <w:highlight w:val="none"/>
        </w:rPr>
        <w:t>。项目已具备招标条件，现对该项目的施工进行公开招标。</w:t>
      </w:r>
    </w:p>
    <w:p>
      <w:pPr>
        <w:rPr>
          <w:rFonts w:hint="eastAsia" w:hAnsi="宋体"/>
          <w:b/>
          <w:bCs/>
          <w:sz w:val="36"/>
          <w:szCs w:val="36"/>
          <w:highlight w:val="none"/>
        </w:rPr>
      </w:pPr>
      <w:bookmarkStart w:id="15" w:name="_Toc4513"/>
      <w:bookmarkStart w:id="16" w:name="_Toc18831"/>
      <w:bookmarkStart w:id="17" w:name="_Toc396985387"/>
      <w:bookmarkStart w:id="18" w:name="_Toc13903"/>
      <w:bookmarkStart w:id="19" w:name="_Toc11859399"/>
      <w:bookmarkStart w:id="20" w:name="_Toc31443"/>
      <w:bookmarkStart w:id="21" w:name="_Toc18009"/>
      <w:r>
        <w:rPr>
          <w:rFonts w:hint="eastAsia" w:hAnsi="宋体"/>
          <w:b/>
          <w:bCs/>
          <w:sz w:val="36"/>
          <w:szCs w:val="36"/>
          <w:highlight w:val="none"/>
        </w:rPr>
        <w:t>2.工程概况与招标范围</w:t>
      </w:r>
      <w:bookmarkEnd w:id="15"/>
      <w:bookmarkEnd w:id="16"/>
      <w:bookmarkEnd w:id="17"/>
      <w:bookmarkEnd w:id="18"/>
      <w:bookmarkEnd w:id="19"/>
      <w:bookmarkEnd w:id="20"/>
      <w:bookmarkEnd w:id="21"/>
    </w:p>
    <w:p>
      <w:pPr>
        <w:pStyle w:val="7"/>
        <w:widowControl w:val="0"/>
        <w:spacing w:line="400" w:lineRule="exact"/>
        <w:rPr>
          <w:rFonts w:hint="eastAsia" w:hAnsi="宋体" w:eastAsia="宋体" w:cs="仿宋_GB2312"/>
          <w:sz w:val="24"/>
          <w:szCs w:val="24"/>
          <w:highlight w:val="none"/>
          <w:lang w:eastAsia="zh-CN"/>
        </w:rPr>
      </w:pPr>
      <w:r>
        <w:rPr>
          <w:rFonts w:hint="eastAsia" w:hAnsi="宋体" w:cs="仿宋_GB2312"/>
          <w:sz w:val="24"/>
          <w:szCs w:val="24"/>
          <w:highlight w:val="none"/>
        </w:rPr>
        <w:t>2.1 建设地点：</w:t>
      </w:r>
      <w:r>
        <w:rPr>
          <w:rFonts w:hint="eastAsia" w:hAnsi="宋体" w:cs="仿宋_GB2312"/>
          <w:sz w:val="24"/>
          <w:szCs w:val="24"/>
          <w:highlight w:val="none"/>
          <w:lang w:eastAsia="zh-CN"/>
        </w:rPr>
        <w:t>佛山市高明区荷城街道圣堂股份经济合作社</w:t>
      </w:r>
    </w:p>
    <w:p>
      <w:pPr>
        <w:pStyle w:val="7"/>
        <w:widowControl w:val="0"/>
        <w:spacing w:line="400" w:lineRule="exact"/>
        <w:rPr>
          <w:rFonts w:hAnsi="宋体" w:cs="仿宋_GB2312"/>
          <w:sz w:val="24"/>
          <w:szCs w:val="24"/>
          <w:highlight w:val="none"/>
        </w:rPr>
      </w:pPr>
      <w:r>
        <w:rPr>
          <w:rFonts w:hint="eastAsia" w:hAnsi="宋体" w:cs="仿宋_GB2312"/>
          <w:sz w:val="24"/>
          <w:szCs w:val="24"/>
          <w:highlight w:val="none"/>
        </w:rPr>
        <w:t>2.2 项目建设规模：项目预算价为人民币</w:t>
      </w:r>
      <w:r>
        <w:rPr>
          <w:rFonts w:hint="eastAsia" w:hAnsi="宋体" w:cs="仿宋_GB2312"/>
          <w:sz w:val="24"/>
          <w:szCs w:val="24"/>
          <w:highlight w:val="none"/>
          <w:u w:val="single"/>
          <w:lang w:eastAsia="zh-CN"/>
        </w:rPr>
        <w:t>1025898.97</w:t>
      </w:r>
      <w:r>
        <w:rPr>
          <w:rFonts w:hint="eastAsia" w:hAnsi="宋体" w:cs="仿宋_GB2312"/>
          <w:sz w:val="24"/>
          <w:szCs w:val="24"/>
          <w:highlight w:val="none"/>
        </w:rPr>
        <w:t xml:space="preserve">元。              </w:t>
      </w:r>
    </w:p>
    <w:p>
      <w:pPr>
        <w:pStyle w:val="7"/>
        <w:widowControl w:val="0"/>
        <w:spacing w:line="400" w:lineRule="exact"/>
        <w:ind w:left="3"/>
        <w:rPr>
          <w:rFonts w:hAnsi="宋体"/>
          <w:spacing w:val="-4"/>
          <w:sz w:val="24"/>
          <w:highlight w:val="none"/>
        </w:rPr>
      </w:pPr>
      <w:r>
        <w:rPr>
          <w:rFonts w:hint="eastAsia" w:hAnsi="宋体" w:cs="仿宋_GB2312"/>
          <w:sz w:val="24"/>
          <w:szCs w:val="24"/>
          <w:highlight w:val="none"/>
        </w:rPr>
        <w:t>2.3 计划工期：</w:t>
      </w:r>
      <w:r>
        <w:rPr>
          <w:rFonts w:hint="eastAsia" w:hAnsi="宋体"/>
          <w:spacing w:val="-4"/>
          <w:sz w:val="24"/>
          <w:highlight w:val="none"/>
          <w:u w:val="single"/>
          <w:lang w:eastAsia="zh-CN"/>
        </w:rPr>
        <w:t>60个日历天</w:t>
      </w:r>
      <w:r>
        <w:rPr>
          <w:rFonts w:hint="eastAsia" w:hAnsi="宋体" w:cs="仿宋_GB2312"/>
          <w:sz w:val="24"/>
          <w:szCs w:val="24"/>
          <w:highlight w:val="none"/>
        </w:rPr>
        <w:t>，计划开工时间：</w:t>
      </w:r>
      <w:r>
        <w:rPr>
          <w:rFonts w:hint="eastAsia" w:ascii="宋体" w:hAnsi="宋体" w:cs="仿宋_GB2312"/>
          <w:b w:val="0"/>
          <w:bCs w:val="0"/>
          <w:color w:val="auto"/>
          <w:sz w:val="24"/>
          <w:szCs w:val="24"/>
          <w:highlight w:val="none"/>
          <w:u w:val="single"/>
        </w:rPr>
        <w:t xml:space="preserve"> </w:t>
      </w:r>
      <w:r>
        <w:rPr>
          <w:rFonts w:hint="eastAsia" w:cs="仿宋_GB2312"/>
          <w:b w:val="0"/>
          <w:bCs w:val="0"/>
          <w:color w:val="auto"/>
          <w:sz w:val="24"/>
          <w:szCs w:val="24"/>
          <w:highlight w:val="none"/>
          <w:u w:val="single"/>
          <w:lang w:val="en-US" w:eastAsia="zh-CN"/>
        </w:rPr>
        <w:t>60个日历天内全部完工</w:t>
      </w:r>
      <w:r>
        <w:rPr>
          <w:rFonts w:hint="eastAsia" w:hAnsi="宋体" w:cs="仿宋_GB2312"/>
          <w:b w:val="0"/>
          <w:bCs w:val="0"/>
          <w:color w:val="000000"/>
          <w:sz w:val="24"/>
          <w:szCs w:val="24"/>
          <w:highlight w:val="none"/>
          <w:u w:val="single"/>
        </w:rPr>
        <w:t>，</w:t>
      </w:r>
      <w:r>
        <w:rPr>
          <w:rFonts w:hint="eastAsia" w:cs="仿宋_GB2312"/>
          <w:b w:val="0"/>
          <w:bCs w:val="0"/>
          <w:color w:val="auto"/>
          <w:sz w:val="24"/>
          <w:szCs w:val="24"/>
          <w:highlight w:val="none"/>
          <w:u w:val="single"/>
          <w:lang w:val="en-US" w:eastAsia="zh-CN"/>
        </w:rPr>
        <w:t>每延误一天，支付违约金5‰/天。</w:t>
      </w:r>
      <w:r>
        <w:rPr>
          <w:rFonts w:hint="eastAsia" w:hAnsi="宋体"/>
          <w:spacing w:val="-4"/>
          <w:sz w:val="24"/>
          <w:highlight w:val="none"/>
        </w:rPr>
        <w:t xml:space="preserve">       </w:t>
      </w:r>
    </w:p>
    <w:p>
      <w:pPr>
        <w:pStyle w:val="7"/>
        <w:widowControl w:val="0"/>
        <w:spacing w:line="400" w:lineRule="exact"/>
        <w:rPr>
          <w:rFonts w:hAnsi="宋体" w:cs="仿宋_GB2312"/>
          <w:sz w:val="24"/>
          <w:szCs w:val="24"/>
          <w:highlight w:val="none"/>
        </w:rPr>
      </w:pPr>
      <w:r>
        <w:rPr>
          <w:rFonts w:hint="eastAsia" w:hAnsi="宋体" w:cs="仿宋_GB2312"/>
          <w:sz w:val="24"/>
          <w:szCs w:val="24"/>
          <w:highlight w:val="none"/>
        </w:rPr>
        <w:t>2.4 本招标工程共分</w:t>
      </w:r>
      <w:r>
        <w:rPr>
          <w:rFonts w:hint="eastAsia" w:hAnsi="宋体" w:cs="仿宋_GB2312"/>
          <w:sz w:val="24"/>
          <w:szCs w:val="24"/>
          <w:highlight w:val="none"/>
          <w:u w:val="single"/>
        </w:rPr>
        <w:t xml:space="preserve">  1  </w:t>
      </w:r>
      <w:r>
        <w:rPr>
          <w:rFonts w:hint="eastAsia" w:hAnsi="宋体" w:cs="仿宋_GB2312"/>
          <w:sz w:val="24"/>
          <w:szCs w:val="24"/>
          <w:highlight w:val="none"/>
        </w:rPr>
        <w:t>个标段，招标内容、规模和招标控制价：</w:t>
      </w:r>
    </w:p>
    <w:p>
      <w:pPr>
        <w:pStyle w:val="7"/>
        <w:widowControl w:val="0"/>
        <w:spacing w:line="400" w:lineRule="exact"/>
        <w:ind w:firstLine="480" w:firstLineChars="200"/>
        <w:rPr>
          <w:rFonts w:hAnsi="宋体" w:cs="仿宋_GB2312"/>
          <w:sz w:val="24"/>
          <w:szCs w:val="24"/>
          <w:highlight w:val="none"/>
        </w:rPr>
      </w:pPr>
      <w:r>
        <w:rPr>
          <w:rFonts w:hint="eastAsia" w:hAnsi="宋体"/>
          <w:sz w:val="24"/>
          <w:highlight w:val="none"/>
          <w:u w:val="single"/>
        </w:rPr>
        <w:t>本工程为</w:t>
      </w:r>
      <w:r>
        <w:rPr>
          <w:rFonts w:hint="eastAsia" w:hAnsi="宋体"/>
          <w:sz w:val="24"/>
          <w:highlight w:val="none"/>
          <w:u w:val="single"/>
          <w:lang w:eastAsia="zh-CN"/>
        </w:rPr>
        <w:t>对佛山市高明区荷城街道圣堂股份经济合作社非革命老区建设工程进行施工，包括停车场管理配套设施及配电线、停车位、地面硬底化、排水管井等工程（具体以图纸、工程量清单及业主要求为准）</w:t>
      </w:r>
      <w:r>
        <w:rPr>
          <w:rFonts w:hint="eastAsia" w:hAnsi="宋体" w:cs="宋体"/>
          <w:bCs/>
          <w:spacing w:val="4"/>
          <w:sz w:val="24"/>
          <w:highlight w:val="none"/>
          <w:u w:val="single"/>
          <w:lang w:eastAsia="zh-CN"/>
        </w:rPr>
        <w:t>和竣工验收阶段、缺陷责任期、保修期和工程结算工作</w:t>
      </w:r>
      <w:r>
        <w:rPr>
          <w:rFonts w:hint="eastAsia" w:hAnsi="宋体" w:cs="宋体"/>
          <w:bCs/>
          <w:spacing w:val="4"/>
          <w:sz w:val="24"/>
          <w:highlight w:val="none"/>
          <w:u w:val="single"/>
        </w:rPr>
        <w:t>，并负责跟进工程资料备案。</w:t>
      </w:r>
      <w:r>
        <w:rPr>
          <w:rFonts w:hint="eastAsia" w:hAnsi="宋体" w:cs="仿宋_GB2312"/>
          <w:b/>
          <w:bCs/>
          <w:sz w:val="24"/>
          <w:szCs w:val="24"/>
          <w:highlight w:val="none"/>
          <w:u w:val="single"/>
        </w:rPr>
        <w:t>本工程的投标报价上限为人民</w:t>
      </w:r>
      <w:r>
        <w:rPr>
          <w:rFonts w:hint="eastAsia" w:hAnsi="宋体" w:cs="仿宋_GB2312"/>
          <w:b/>
          <w:bCs/>
          <w:sz w:val="24"/>
          <w:szCs w:val="24"/>
          <w:highlight w:val="none"/>
          <w:u w:val="single"/>
          <w:lang w:eastAsia="zh-CN"/>
        </w:rPr>
        <w:t>1025898.97</w:t>
      </w:r>
      <w:r>
        <w:rPr>
          <w:rFonts w:hint="eastAsia" w:hAnsi="宋体" w:cs="仿宋_GB2312"/>
          <w:b/>
          <w:bCs/>
          <w:sz w:val="24"/>
          <w:szCs w:val="24"/>
          <w:highlight w:val="none"/>
          <w:u w:val="single"/>
        </w:rPr>
        <w:t>元。</w:t>
      </w:r>
    </w:p>
    <w:p>
      <w:pPr>
        <w:pStyle w:val="7"/>
        <w:widowControl w:val="0"/>
        <w:spacing w:line="400" w:lineRule="exact"/>
        <w:rPr>
          <w:rFonts w:hAnsi="宋体" w:cs="仿宋_GB2312"/>
          <w:b/>
          <w:bCs/>
          <w:sz w:val="24"/>
          <w:szCs w:val="24"/>
          <w:highlight w:val="none"/>
        </w:rPr>
      </w:pPr>
      <w:r>
        <w:rPr>
          <w:rFonts w:hint="eastAsia" w:hAnsi="宋体" w:cs="仿宋_GB2312"/>
          <w:b/>
          <w:bCs/>
          <w:sz w:val="24"/>
          <w:szCs w:val="24"/>
          <w:highlight w:val="none"/>
        </w:rPr>
        <w:t>2.5承包方式：固定总价包干，</w:t>
      </w:r>
      <w:r>
        <w:rPr>
          <w:rFonts w:hint="eastAsia" w:hAnsi="宋体" w:cs="仿宋_GB2312"/>
          <w:sz w:val="24"/>
          <w:szCs w:val="24"/>
          <w:highlight w:val="none"/>
        </w:rPr>
        <w:t>即包工、包料、包工期、包安全、包文明施工。</w:t>
      </w:r>
    </w:p>
    <w:p>
      <w:pPr>
        <w:pStyle w:val="7"/>
        <w:widowControl w:val="0"/>
        <w:spacing w:line="400" w:lineRule="exact"/>
        <w:rPr>
          <w:rFonts w:hAnsi="宋体" w:cs="仿宋_GB2312"/>
          <w:sz w:val="24"/>
          <w:szCs w:val="24"/>
          <w:highlight w:val="none"/>
        </w:rPr>
      </w:pPr>
      <w:r>
        <w:rPr>
          <w:rFonts w:hint="eastAsia" w:hAnsi="宋体" w:cs="仿宋_GB2312"/>
          <w:sz w:val="24"/>
          <w:szCs w:val="24"/>
          <w:highlight w:val="none"/>
        </w:rPr>
        <w:t>2.6 工程质量要求：符合行业规范要求，质量达到合格</w:t>
      </w:r>
      <w:r>
        <w:rPr>
          <w:rFonts w:hint="eastAsia" w:hAnsi="宋体" w:cs="仿宋_GB2312"/>
          <w:sz w:val="24"/>
          <w:szCs w:val="24"/>
          <w:highlight w:val="none"/>
          <w:lang w:eastAsia="zh-CN"/>
        </w:rPr>
        <w:t>或以上标准</w:t>
      </w:r>
      <w:r>
        <w:rPr>
          <w:rFonts w:hint="eastAsia" w:hAnsi="宋体" w:cs="仿宋_GB2312"/>
          <w:sz w:val="24"/>
          <w:szCs w:val="24"/>
          <w:highlight w:val="none"/>
        </w:rPr>
        <w:t xml:space="preserve"> 。  </w:t>
      </w:r>
    </w:p>
    <w:p>
      <w:pPr>
        <w:pStyle w:val="7"/>
        <w:widowControl w:val="0"/>
        <w:spacing w:line="400" w:lineRule="exact"/>
        <w:rPr>
          <w:rFonts w:hAnsi="宋体" w:cs="仿宋_GB2312"/>
          <w:bCs/>
          <w:sz w:val="24"/>
          <w:szCs w:val="24"/>
          <w:highlight w:val="none"/>
        </w:rPr>
      </w:pPr>
      <w:r>
        <w:rPr>
          <w:rFonts w:hint="eastAsia" w:hAnsi="宋体" w:cs="仿宋_GB2312"/>
          <w:bCs/>
          <w:sz w:val="24"/>
          <w:szCs w:val="24"/>
          <w:highlight w:val="none"/>
        </w:rPr>
        <w:t xml:space="preserve">2.7 </w:t>
      </w:r>
      <w:r>
        <w:rPr>
          <w:rFonts w:hAnsi="宋体"/>
          <w:sz w:val="24"/>
          <w:szCs w:val="24"/>
          <w:highlight w:val="none"/>
        </w:rPr>
        <w:t>安全</w:t>
      </w:r>
      <w:r>
        <w:rPr>
          <w:rFonts w:hint="eastAsia" w:hAnsi="宋体"/>
          <w:sz w:val="24"/>
          <w:szCs w:val="24"/>
          <w:highlight w:val="none"/>
        </w:rPr>
        <w:t>文明施工</w:t>
      </w:r>
      <w:r>
        <w:rPr>
          <w:rFonts w:hAnsi="宋体"/>
          <w:sz w:val="24"/>
          <w:szCs w:val="24"/>
          <w:highlight w:val="none"/>
        </w:rPr>
        <w:t>要求</w:t>
      </w:r>
      <w:r>
        <w:rPr>
          <w:rFonts w:hint="eastAsia" w:hAnsi="宋体"/>
          <w:sz w:val="24"/>
          <w:szCs w:val="24"/>
          <w:highlight w:val="none"/>
        </w:rPr>
        <w:t>: 符合国家、省、市安全生产、文明施工管理相关规定。</w:t>
      </w:r>
    </w:p>
    <w:p>
      <w:pPr>
        <w:rPr>
          <w:rFonts w:hint="eastAsia" w:hAnsi="宋体"/>
          <w:b/>
          <w:bCs/>
          <w:sz w:val="36"/>
          <w:szCs w:val="36"/>
          <w:highlight w:val="none"/>
        </w:rPr>
      </w:pPr>
      <w:bookmarkStart w:id="22" w:name="_Toc13060"/>
      <w:bookmarkStart w:id="23" w:name="_Toc28093"/>
      <w:bookmarkStart w:id="24" w:name="_Toc9709"/>
      <w:bookmarkStart w:id="25" w:name="_Toc11859400"/>
      <w:bookmarkStart w:id="26" w:name="_Toc396985388"/>
      <w:bookmarkStart w:id="27" w:name="_Toc4982"/>
      <w:bookmarkStart w:id="28" w:name="_Toc10991"/>
      <w:r>
        <w:rPr>
          <w:rFonts w:hint="eastAsia" w:hAnsi="宋体"/>
          <w:b/>
          <w:bCs/>
          <w:sz w:val="36"/>
          <w:szCs w:val="36"/>
          <w:highlight w:val="none"/>
        </w:rPr>
        <w:t>3.资格审查方式</w:t>
      </w:r>
      <w:bookmarkEnd w:id="22"/>
      <w:bookmarkEnd w:id="23"/>
      <w:bookmarkEnd w:id="24"/>
      <w:bookmarkEnd w:id="25"/>
      <w:bookmarkEnd w:id="26"/>
      <w:bookmarkEnd w:id="27"/>
      <w:bookmarkEnd w:id="28"/>
    </w:p>
    <w:p>
      <w:pPr>
        <w:rPr>
          <w:rFonts w:hAnsi="宋体"/>
          <w:sz w:val="24"/>
          <w:szCs w:val="24"/>
          <w:highlight w:val="none"/>
        </w:rPr>
      </w:pPr>
      <w:r>
        <w:rPr>
          <w:rFonts w:hint="eastAsia" w:hAnsi="宋体"/>
          <w:b/>
          <w:bCs/>
          <w:sz w:val="24"/>
          <w:szCs w:val="24"/>
          <w:highlight w:val="none"/>
        </w:rPr>
        <w:t xml:space="preserve">本工程采用“资格后审”合格全数入围的方式确定合格投标人。 </w:t>
      </w:r>
      <w:r>
        <w:rPr>
          <w:rFonts w:hint="eastAsia" w:hAnsi="宋体"/>
          <w:sz w:val="24"/>
          <w:szCs w:val="24"/>
          <w:highlight w:val="none"/>
        </w:rPr>
        <w:t xml:space="preserve"> </w:t>
      </w:r>
    </w:p>
    <w:p>
      <w:pPr>
        <w:rPr>
          <w:rFonts w:hint="eastAsia" w:hAnsi="宋体"/>
          <w:b/>
          <w:bCs/>
          <w:sz w:val="36"/>
          <w:szCs w:val="36"/>
          <w:highlight w:val="none"/>
        </w:rPr>
      </w:pPr>
      <w:bookmarkStart w:id="29" w:name="_Toc12775"/>
      <w:bookmarkStart w:id="30" w:name="_Toc11859401"/>
      <w:bookmarkStart w:id="31" w:name="_Toc6378"/>
      <w:bookmarkStart w:id="32" w:name="_Toc1941"/>
      <w:bookmarkStart w:id="33" w:name="_Toc28935"/>
      <w:bookmarkStart w:id="34" w:name="_Toc396985389"/>
      <w:bookmarkStart w:id="35" w:name="_Toc2031"/>
      <w:r>
        <w:rPr>
          <w:rFonts w:hint="eastAsia" w:hAnsi="宋体"/>
          <w:b/>
          <w:bCs/>
          <w:sz w:val="36"/>
          <w:szCs w:val="36"/>
          <w:highlight w:val="none"/>
        </w:rPr>
        <w:t>4.投标人资格要求</w:t>
      </w:r>
      <w:bookmarkEnd w:id="29"/>
      <w:bookmarkEnd w:id="30"/>
      <w:bookmarkEnd w:id="31"/>
      <w:bookmarkEnd w:id="32"/>
      <w:bookmarkEnd w:id="33"/>
      <w:bookmarkEnd w:id="34"/>
      <w:bookmarkEnd w:id="35"/>
    </w:p>
    <w:p>
      <w:pPr>
        <w:pStyle w:val="7"/>
        <w:widowControl w:val="0"/>
        <w:spacing w:line="400" w:lineRule="exact"/>
        <w:ind w:firstLine="480" w:firstLineChars="200"/>
        <w:rPr>
          <w:rFonts w:hAnsi="宋体" w:cs="仿宋_GB2312"/>
          <w:sz w:val="24"/>
          <w:szCs w:val="24"/>
          <w:highlight w:val="none"/>
        </w:rPr>
      </w:pPr>
      <w:r>
        <w:rPr>
          <w:rFonts w:hint="eastAsia" w:hAnsi="宋体" w:cs="仿宋_GB2312"/>
          <w:sz w:val="24"/>
          <w:szCs w:val="24"/>
          <w:highlight w:val="none"/>
        </w:rPr>
        <w:t>根据《广东省发展改革委关于印发&lt;广东省建设工程招标项目特殊性工程划分标准目录&gt;的通知》（粤发改稽察〔2014〕181号）的划分标准，</w:t>
      </w:r>
      <w:r>
        <w:rPr>
          <w:rFonts w:hint="eastAsia" w:hAnsi="宋体"/>
          <w:sz w:val="24"/>
          <w:szCs w:val="24"/>
          <w:highlight w:val="none"/>
        </w:rPr>
        <w:t>本工程属于</w:t>
      </w:r>
      <w:r>
        <w:rPr>
          <w:rFonts w:hint="eastAsia" w:hAnsi="宋体"/>
          <w:sz w:val="24"/>
          <w:highlight w:val="none"/>
          <w:bdr w:val="single" w:color="auto" w:sz="4" w:space="0"/>
        </w:rPr>
        <w:t>√</w:t>
      </w:r>
      <w:r>
        <w:rPr>
          <w:rFonts w:hint="eastAsia" w:hAnsi="宋体"/>
          <w:sz w:val="24"/>
          <w:szCs w:val="24"/>
          <w:highlight w:val="none"/>
        </w:rPr>
        <w:t>一般性工程 特殊性工程，</w:t>
      </w:r>
      <w:r>
        <w:rPr>
          <w:rFonts w:hint="eastAsia" w:hAnsi="宋体" w:cs="仿宋_GB2312"/>
          <w:sz w:val="24"/>
          <w:szCs w:val="24"/>
          <w:highlight w:val="none"/>
        </w:rPr>
        <w:t xml:space="preserve">投标人应具备承担本工程施工的资质条件、能力和信誉，具体要求如下： </w:t>
      </w:r>
    </w:p>
    <w:p>
      <w:pPr>
        <w:pStyle w:val="7"/>
        <w:ind w:left="679" w:hanging="679" w:hangingChars="283"/>
        <w:rPr>
          <w:rFonts w:hAnsi="宋体"/>
          <w:sz w:val="24"/>
          <w:szCs w:val="24"/>
          <w:highlight w:val="none"/>
          <w:lang w:val="zh-CN"/>
        </w:rPr>
      </w:pPr>
      <w:r>
        <w:rPr>
          <w:rFonts w:hint="eastAsia" w:hAnsi="宋体" w:cs="仿宋_GB2312"/>
          <w:sz w:val="24"/>
          <w:szCs w:val="24"/>
          <w:highlight w:val="none"/>
        </w:rPr>
        <w:t xml:space="preserve">4.1 法人资格 </w:t>
      </w:r>
    </w:p>
    <w:p>
      <w:pPr>
        <w:pStyle w:val="7"/>
        <w:widowControl w:val="0"/>
        <w:spacing w:line="400" w:lineRule="exact"/>
        <w:ind w:firstLine="480" w:firstLineChars="200"/>
        <w:rPr>
          <w:rFonts w:hAnsi="宋体" w:cs="仿宋_GB2312"/>
          <w:sz w:val="24"/>
          <w:szCs w:val="24"/>
          <w:highlight w:val="none"/>
        </w:rPr>
      </w:pPr>
      <w:r>
        <w:rPr>
          <w:rFonts w:hint="eastAsia" w:hAnsi="宋体" w:cs="仿宋_GB2312"/>
          <w:sz w:val="24"/>
          <w:szCs w:val="24"/>
          <w:highlight w:val="none"/>
        </w:rPr>
        <w:t>投标人应具有独立法人资格并依法取得营业执照，营业执照处于有效期。</w:t>
      </w:r>
    </w:p>
    <w:p>
      <w:pPr>
        <w:pStyle w:val="7"/>
        <w:widowControl w:val="0"/>
        <w:spacing w:line="400" w:lineRule="exact"/>
        <w:rPr>
          <w:rFonts w:hAnsi="宋体" w:cs="仿宋_GB2312"/>
          <w:sz w:val="24"/>
          <w:szCs w:val="24"/>
          <w:highlight w:val="none"/>
        </w:rPr>
      </w:pPr>
      <w:r>
        <w:rPr>
          <w:rFonts w:hint="eastAsia" w:hAnsi="宋体" w:cs="仿宋_GB2312"/>
          <w:sz w:val="24"/>
          <w:szCs w:val="24"/>
          <w:highlight w:val="none"/>
        </w:rPr>
        <w:t>4.2 对投标人企业的资质要求</w:t>
      </w:r>
    </w:p>
    <w:p>
      <w:pPr>
        <w:pStyle w:val="7"/>
        <w:spacing w:line="400" w:lineRule="exact"/>
        <w:rPr>
          <w:rFonts w:hAnsi="宋体" w:cs="仿宋_GB2312"/>
          <w:sz w:val="24"/>
          <w:highlight w:val="none"/>
        </w:rPr>
      </w:pPr>
      <w:r>
        <w:rPr>
          <w:rFonts w:hint="eastAsia" w:hAnsi="宋体" w:cs="仿宋_GB2312"/>
          <w:sz w:val="24"/>
          <w:szCs w:val="24"/>
          <w:highlight w:val="none"/>
        </w:rPr>
        <w:t>4.2.1</w:t>
      </w:r>
      <w:r>
        <w:rPr>
          <w:rFonts w:hint="eastAsia" w:hAnsi="宋体" w:cs="仿宋_GB2312"/>
          <w:sz w:val="24"/>
          <w:highlight w:val="none"/>
        </w:rPr>
        <w:t>投标人必须具备以下资质：</w:t>
      </w:r>
    </w:p>
    <w:p>
      <w:pPr>
        <w:pStyle w:val="7"/>
        <w:widowControl w:val="0"/>
        <w:spacing w:line="400" w:lineRule="exact"/>
        <w:ind w:left="775" w:leftChars="228"/>
        <w:rPr>
          <w:rFonts w:hAnsi="宋体" w:cs="仿宋_GB2312"/>
          <w:sz w:val="24"/>
          <w:highlight w:val="none"/>
        </w:rPr>
      </w:pPr>
      <w:r>
        <w:rPr>
          <w:rFonts w:hint="eastAsia" w:hAnsi="宋体" w:cs="仿宋_GB2312"/>
          <w:sz w:val="24"/>
          <w:highlight w:val="none"/>
        </w:rPr>
        <w:t>市政公用工程施工总承包叁级（或以上）资质。</w:t>
      </w:r>
    </w:p>
    <w:p>
      <w:pPr>
        <w:pStyle w:val="7"/>
        <w:widowControl w:val="0"/>
        <w:spacing w:line="400" w:lineRule="exact"/>
        <w:rPr>
          <w:rFonts w:hAnsi="宋体" w:cs="仿宋_GB2312"/>
          <w:sz w:val="24"/>
          <w:szCs w:val="24"/>
          <w:highlight w:val="none"/>
        </w:rPr>
      </w:pPr>
      <w:r>
        <w:rPr>
          <w:rFonts w:hint="eastAsia" w:hAnsi="宋体" w:cs="仿宋_GB2312"/>
          <w:sz w:val="24"/>
          <w:szCs w:val="24"/>
          <w:highlight w:val="none"/>
        </w:rPr>
        <w:t>4.2.2 本工程不接受联合体投标。</w:t>
      </w:r>
    </w:p>
    <w:p>
      <w:pPr>
        <w:pStyle w:val="7"/>
        <w:widowControl w:val="0"/>
        <w:spacing w:line="400" w:lineRule="exact"/>
        <w:rPr>
          <w:rFonts w:hAnsi="宋体" w:cs="仿宋_GB2312"/>
          <w:sz w:val="24"/>
          <w:szCs w:val="24"/>
          <w:highlight w:val="none"/>
        </w:rPr>
      </w:pPr>
      <w:r>
        <w:rPr>
          <w:rFonts w:hint="eastAsia" w:hAnsi="宋体" w:cs="仿宋_GB2312"/>
          <w:sz w:val="24"/>
          <w:szCs w:val="24"/>
          <w:highlight w:val="none"/>
        </w:rPr>
        <w:t>4.3 投标人须持有有效的《安全生产许可证》。</w:t>
      </w:r>
    </w:p>
    <w:p>
      <w:pPr>
        <w:pStyle w:val="7"/>
        <w:widowControl w:val="0"/>
        <w:spacing w:line="400" w:lineRule="exact"/>
        <w:ind w:left="480" w:hanging="480" w:hangingChars="200"/>
        <w:rPr>
          <w:rFonts w:hAnsi="宋体" w:cs="仿宋_GB2312"/>
          <w:sz w:val="24"/>
          <w:szCs w:val="24"/>
          <w:highlight w:val="none"/>
        </w:rPr>
      </w:pPr>
      <w:r>
        <w:rPr>
          <w:rFonts w:hint="eastAsia" w:hAnsi="宋体" w:cs="仿宋_GB2312"/>
          <w:sz w:val="24"/>
          <w:szCs w:val="24"/>
          <w:highlight w:val="none"/>
        </w:rPr>
        <w:t>4.4 投标人应有良好信誉，并持有佛山市（区）行业行政主管部门颁发的有效的诚信手册；有效是指诚信管理系统状态显示为“正常”。</w:t>
      </w:r>
    </w:p>
    <w:p>
      <w:pPr>
        <w:pStyle w:val="7"/>
        <w:widowControl w:val="0"/>
        <w:spacing w:line="400" w:lineRule="exact"/>
        <w:ind w:left="720" w:hanging="720" w:hangingChars="300"/>
        <w:rPr>
          <w:rFonts w:hAnsi="宋体" w:cs="仿宋_GB2312"/>
          <w:sz w:val="24"/>
          <w:szCs w:val="24"/>
          <w:highlight w:val="none"/>
        </w:rPr>
      </w:pPr>
      <w:r>
        <w:rPr>
          <w:rFonts w:hint="eastAsia" w:hAnsi="宋体" w:cs="仿宋_GB2312"/>
          <w:sz w:val="24"/>
          <w:szCs w:val="24"/>
          <w:highlight w:val="none"/>
        </w:rPr>
        <w:t>4.4.1 《佛山市建筑行业诚信手册》的有效范围是最新年度考评结论为C级或以上的，或新登记颁发的。</w:t>
      </w:r>
    </w:p>
    <w:p>
      <w:pPr>
        <w:pStyle w:val="7"/>
        <w:widowControl w:val="0"/>
        <w:spacing w:line="400" w:lineRule="exact"/>
        <w:ind w:left="720" w:hanging="720" w:hangingChars="300"/>
        <w:rPr>
          <w:rFonts w:hAnsi="宋体" w:cs="仿宋_GB2312"/>
          <w:sz w:val="24"/>
          <w:szCs w:val="24"/>
          <w:highlight w:val="none"/>
        </w:rPr>
      </w:pPr>
      <w:r>
        <w:rPr>
          <w:rFonts w:hint="eastAsia" w:hAnsi="宋体" w:cs="仿宋_GB2312"/>
          <w:sz w:val="24"/>
          <w:szCs w:val="24"/>
          <w:highlight w:val="none"/>
        </w:rPr>
        <w:t>4.4.2 广东省以外的投标人，须提供在广东建设信息网（网址：</w:t>
      </w:r>
      <w:r>
        <w:rPr>
          <w:highlight w:val="none"/>
        </w:rPr>
        <w:fldChar w:fldCharType="begin"/>
      </w:r>
      <w:r>
        <w:rPr>
          <w:highlight w:val="none"/>
        </w:rPr>
        <w:instrText xml:space="preserve"> HYPERLINK "http://www.gdcic.net）" </w:instrText>
      </w:r>
      <w:r>
        <w:rPr>
          <w:highlight w:val="none"/>
        </w:rPr>
        <w:fldChar w:fldCharType="separate"/>
      </w:r>
      <w:r>
        <w:rPr>
          <w:rStyle w:val="5"/>
          <w:rFonts w:hint="eastAsia" w:ascii="宋体" w:hAnsi="宋体" w:cs="仿宋_GB2312"/>
          <w:color w:val="auto"/>
          <w:szCs w:val="24"/>
          <w:highlight w:val="none"/>
          <w:u w:val="none"/>
        </w:rPr>
        <w:t>www.gdcic.net）“进粤</w:t>
      </w:r>
      <w:r>
        <w:rPr>
          <w:rStyle w:val="5"/>
          <w:rFonts w:hint="eastAsia" w:ascii="宋体" w:hAnsi="宋体" w:cs="仿宋_GB2312"/>
          <w:color w:val="auto"/>
          <w:szCs w:val="24"/>
          <w:highlight w:val="none"/>
          <w:u w:val="none"/>
        </w:rPr>
        <w:fldChar w:fldCharType="end"/>
      </w:r>
      <w:r>
        <w:rPr>
          <w:rFonts w:hint="eastAsia" w:hAnsi="宋体" w:cs="仿宋_GB2312"/>
          <w:sz w:val="24"/>
          <w:szCs w:val="24"/>
          <w:highlight w:val="none"/>
        </w:rPr>
        <w:t>企业和人员诚信信息登记平台”专栏关于投标人进粤企业及人员信息登记的网页打印件。</w:t>
      </w:r>
    </w:p>
    <w:p>
      <w:pPr>
        <w:pStyle w:val="7"/>
        <w:widowControl w:val="0"/>
        <w:spacing w:line="400" w:lineRule="exact"/>
        <w:rPr>
          <w:rFonts w:hAnsi="宋体" w:cs="仿宋_GB2312"/>
          <w:sz w:val="24"/>
          <w:szCs w:val="24"/>
          <w:highlight w:val="none"/>
        </w:rPr>
      </w:pPr>
      <w:r>
        <w:rPr>
          <w:rFonts w:hint="eastAsia" w:hAnsi="宋体" w:cs="仿宋_GB2312"/>
          <w:sz w:val="24"/>
          <w:szCs w:val="24"/>
          <w:highlight w:val="none"/>
        </w:rPr>
        <w:t>4.5  对投标人拟派项目负责人的要求</w:t>
      </w:r>
    </w:p>
    <w:p>
      <w:pPr>
        <w:pStyle w:val="7"/>
        <w:widowControl w:val="0"/>
        <w:spacing w:line="400" w:lineRule="exact"/>
        <w:ind w:left="720" w:hanging="720" w:hangingChars="300"/>
        <w:rPr>
          <w:rFonts w:hAnsi="宋体" w:cs="仿宋_GB2312"/>
          <w:sz w:val="24"/>
          <w:szCs w:val="24"/>
          <w:highlight w:val="none"/>
        </w:rPr>
      </w:pPr>
      <w:r>
        <w:rPr>
          <w:rFonts w:hint="eastAsia" w:hAnsi="宋体" w:cs="仿宋_GB2312"/>
          <w:sz w:val="24"/>
          <w:szCs w:val="24"/>
          <w:highlight w:val="none"/>
        </w:rPr>
        <w:t>4.5.1对拟派项目负责人的资格要求：</w:t>
      </w:r>
      <w:r>
        <w:rPr>
          <w:rFonts w:hint="eastAsia" w:hAnsi="宋体"/>
          <w:sz w:val="24"/>
          <w:highlight w:val="none"/>
        </w:rPr>
        <w:t>1名，</w:t>
      </w:r>
      <w:r>
        <w:rPr>
          <w:rFonts w:hint="eastAsia" w:hAnsi="宋体" w:cs="仿宋_GB2312"/>
          <w:sz w:val="24"/>
          <w:szCs w:val="24"/>
          <w:highlight w:val="none"/>
        </w:rPr>
        <w:t>具备注册于投标人本单位的</w:t>
      </w:r>
      <w:r>
        <w:rPr>
          <w:rFonts w:hint="eastAsia" w:hAnsi="宋体" w:cs="仿宋_GB2312"/>
          <w:b/>
          <w:sz w:val="24"/>
          <w:highlight w:val="none"/>
          <w:u w:val="single"/>
        </w:rPr>
        <w:t>市政公用工程</w:t>
      </w:r>
      <w:r>
        <w:rPr>
          <w:rFonts w:hint="eastAsia" w:hAnsi="宋体" w:cs="仿宋_GB2312"/>
          <w:sz w:val="24"/>
          <w:highlight w:val="none"/>
        </w:rPr>
        <w:t>相关</w:t>
      </w:r>
      <w:r>
        <w:rPr>
          <w:rFonts w:hint="eastAsia" w:hAnsi="宋体" w:cs="仿宋_GB2312"/>
          <w:sz w:val="24"/>
          <w:szCs w:val="24"/>
          <w:highlight w:val="none"/>
        </w:rPr>
        <w:t>专业</w:t>
      </w:r>
      <w:r>
        <w:rPr>
          <w:rFonts w:hint="eastAsia" w:hAnsi="宋体" w:cs="仿宋_GB2312"/>
          <w:b/>
          <w:bCs/>
          <w:sz w:val="24"/>
          <w:szCs w:val="24"/>
          <w:highlight w:val="none"/>
        </w:rPr>
        <w:t>二级</w:t>
      </w:r>
      <w:r>
        <w:rPr>
          <w:rFonts w:hint="eastAsia" w:hAnsi="宋体" w:cs="仿宋_GB2312"/>
          <w:sz w:val="24"/>
          <w:szCs w:val="24"/>
          <w:highlight w:val="none"/>
        </w:rPr>
        <w:t>（或以上级）注册建造师执业资格证书（在广东省外注册的建造师必须是一级建造师；在广东省内注册的二级建造师可提供“取得二级建筑师、二级结构工程师、二级建造师执业资格证书持证人员从业情况信息公开平台”的个人详细信息网页打印件），并持有有效的《安全生产考核合格证（B证）》</w:t>
      </w:r>
      <w:r>
        <w:rPr>
          <w:rFonts w:hint="eastAsia" w:hAnsi="宋体" w:cs="仿宋_GB2312"/>
          <w:sz w:val="24"/>
          <w:highlight w:val="none"/>
        </w:rPr>
        <w:t>（广东省内投标人可提供“广东省建筑施工企业管理人员安全生产考核信息系统”的证书查询信息网页打印件）。</w:t>
      </w:r>
    </w:p>
    <w:p>
      <w:pPr>
        <w:pStyle w:val="7"/>
        <w:widowControl w:val="0"/>
        <w:spacing w:line="400" w:lineRule="exact"/>
        <w:ind w:left="706" w:hanging="705" w:hangingChars="294"/>
        <w:rPr>
          <w:rFonts w:hAnsi="宋体" w:cs="仿宋_GB2312"/>
          <w:sz w:val="24"/>
          <w:szCs w:val="24"/>
          <w:highlight w:val="none"/>
        </w:rPr>
      </w:pPr>
      <w:r>
        <w:rPr>
          <w:rFonts w:hint="eastAsia" w:hAnsi="宋体" w:cs="仿宋_GB2312"/>
          <w:bCs/>
          <w:sz w:val="24"/>
          <w:szCs w:val="24"/>
          <w:highlight w:val="none"/>
        </w:rPr>
        <w:t>4.5.2</w:t>
      </w:r>
      <w:r>
        <w:rPr>
          <w:rFonts w:hint="eastAsia" w:hAnsi="宋体" w:cs="仿宋_GB2312"/>
          <w:sz w:val="24"/>
          <w:szCs w:val="24"/>
          <w:highlight w:val="none"/>
        </w:rPr>
        <w:t xml:space="preserve"> 拟派项目负责人必须在佛山市建筑诚信评价体系管理平台登记备案的人员中选取，并且拟任项目负责人必须在资格审查当日未被锁定。省外进粤企业，拟派驻项目负责人必须在</w:t>
      </w:r>
      <w:r>
        <w:rPr>
          <w:highlight w:val="none"/>
        </w:rPr>
        <w:fldChar w:fldCharType="begin"/>
      </w:r>
      <w:r>
        <w:rPr>
          <w:highlight w:val="none"/>
        </w:rPr>
        <w:instrText xml:space="preserve"> HYPERLINK "http://www.gdcic.net）" </w:instrText>
      </w:r>
      <w:r>
        <w:rPr>
          <w:highlight w:val="none"/>
        </w:rPr>
        <w:fldChar w:fldCharType="separate"/>
      </w:r>
      <w:r>
        <w:rPr>
          <w:rStyle w:val="5"/>
          <w:rFonts w:hint="eastAsia" w:ascii="宋体" w:hAnsi="宋体" w:cs="仿宋_GB2312"/>
          <w:color w:val="auto"/>
          <w:szCs w:val="24"/>
          <w:highlight w:val="none"/>
          <w:u w:val="none"/>
        </w:rPr>
        <w:t>“进粤</w:t>
      </w:r>
      <w:r>
        <w:rPr>
          <w:rStyle w:val="5"/>
          <w:rFonts w:hint="eastAsia" w:ascii="宋体" w:hAnsi="宋体" w:cs="仿宋_GB2312"/>
          <w:color w:val="auto"/>
          <w:szCs w:val="24"/>
          <w:highlight w:val="none"/>
          <w:u w:val="none"/>
        </w:rPr>
        <w:fldChar w:fldCharType="end"/>
      </w:r>
      <w:r>
        <w:rPr>
          <w:rFonts w:hint="eastAsia" w:hAnsi="宋体" w:cs="仿宋_GB2312"/>
          <w:sz w:val="24"/>
          <w:szCs w:val="24"/>
          <w:highlight w:val="none"/>
        </w:rPr>
        <w:t>企业和人员诚信信息登记平台”办理了登记手续。</w:t>
      </w:r>
    </w:p>
    <w:p>
      <w:pPr>
        <w:pStyle w:val="7"/>
        <w:widowControl w:val="0"/>
        <w:spacing w:line="400" w:lineRule="exact"/>
        <w:ind w:left="706" w:hanging="705" w:hangingChars="294"/>
        <w:rPr>
          <w:rFonts w:hAnsi="宋体" w:cs="仿宋_GB2312"/>
          <w:sz w:val="24"/>
          <w:szCs w:val="24"/>
          <w:highlight w:val="none"/>
        </w:rPr>
      </w:pPr>
      <w:r>
        <w:rPr>
          <w:rFonts w:hint="eastAsia" w:hAnsi="宋体" w:cs="仿宋_GB2312"/>
          <w:sz w:val="24"/>
          <w:szCs w:val="24"/>
          <w:highlight w:val="none"/>
        </w:rPr>
        <w:t>4.5.3 拟派项目负责人没有在其他在建项目中担任项目负责人。</w:t>
      </w:r>
    </w:p>
    <w:p>
      <w:pPr>
        <w:pStyle w:val="7"/>
        <w:widowControl w:val="0"/>
        <w:spacing w:line="400" w:lineRule="exact"/>
        <w:ind w:left="706" w:hanging="705" w:hangingChars="294"/>
        <w:rPr>
          <w:rFonts w:hAnsi="宋体" w:cs="仿宋_GB2312"/>
          <w:sz w:val="24"/>
          <w:highlight w:val="none"/>
        </w:rPr>
      </w:pPr>
      <w:r>
        <w:rPr>
          <w:rFonts w:hint="eastAsia" w:hAnsi="宋体" w:cs="仿宋_GB2312"/>
          <w:sz w:val="24"/>
          <w:highlight w:val="none"/>
        </w:rPr>
        <w:t>4.5.4 需提供投标人近半年（</w:t>
      </w:r>
      <w:r>
        <w:rPr>
          <w:rFonts w:hAnsi="宋体"/>
          <w:sz w:val="24"/>
          <w:highlight w:val="none"/>
        </w:rPr>
        <w:t>扣除</w:t>
      </w:r>
      <w:r>
        <w:rPr>
          <w:rFonts w:hint="eastAsia" w:hAnsi="宋体"/>
          <w:sz w:val="24"/>
          <w:highlight w:val="none"/>
        </w:rPr>
        <w:t>招标公告发出</w:t>
      </w:r>
      <w:r>
        <w:rPr>
          <w:rFonts w:hAnsi="宋体"/>
          <w:sz w:val="24"/>
          <w:highlight w:val="none"/>
        </w:rPr>
        <w:t>当月往前顺推</w:t>
      </w:r>
      <w:r>
        <w:rPr>
          <w:rFonts w:hint="eastAsia" w:hAnsi="宋体"/>
          <w:sz w:val="24"/>
          <w:highlight w:val="none"/>
        </w:rPr>
        <w:t>6个月</w:t>
      </w:r>
      <w:r>
        <w:rPr>
          <w:rFonts w:hAnsi="宋体"/>
          <w:sz w:val="24"/>
          <w:highlight w:val="none"/>
        </w:rPr>
        <w:t>，</w:t>
      </w:r>
      <w:r>
        <w:rPr>
          <w:rFonts w:hint="eastAsia" w:hAnsi="宋体" w:cs="仿宋_GB2312"/>
          <w:sz w:val="24"/>
          <w:highlight w:val="none"/>
        </w:rPr>
        <w:t>即2021年</w:t>
      </w:r>
      <w:r>
        <w:rPr>
          <w:rFonts w:hint="eastAsia" w:hAnsi="宋体" w:cs="仿宋_GB2312"/>
          <w:sz w:val="24"/>
          <w:highlight w:val="none"/>
          <w:u w:val="single"/>
          <w:lang w:val="en-US" w:eastAsia="zh-CN"/>
        </w:rPr>
        <w:t>8</w:t>
      </w:r>
      <w:r>
        <w:rPr>
          <w:rFonts w:hint="eastAsia" w:hAnsi="宋体" w:cs="仿宋_GB2312"/>
          <w:sz w:val="24"/>
          <w:highlight w:val="none"/>
        </w:rPr>
        <w:t>月至202</w:t>
      </w:r>
      <w:r>
        <w:rPr>
          <w:rFonts w:hint="eastAsia" w:hAnsi="宋体" w:cs="仿宋_GB2312"/>
          <w:sz w:val="24"/>
          <w:highlight w:val="none"/>
          <w:lang w:val="en-US" w:eastAsia="zh-CN"/>
        </w:rPr>
        <w:t>2</w:t>
      </w:r>
      <w:r>
        <w:rPr>
          <w:rFonts w:hint="eastAsia" w:hAnsi="宋体" w:cs="仿宋_GB2312"/>
          <w:sz w:val="24"/>
          <w:highlight w:val="none"/>
        </w:rPr>
        <w:t>年</w:t>
      </w:r>
      <w:r>
        <w:rPr>
          <w:rFonts w:hint="eastAsia" w:hAnsi="宋体" w:cs="仿宋_GB2312"/>
          <w:sz w:val="24"/>
          <w:highlight w:val="none"/>
          <w:u w:val="single"/>
          <w:lang w:val="en-US" w:eastAsia="zh-CN"/>
        </w:rPr>
        <w:t>1</w:t>
      </w:r>
      <w:r>
        <w:rPr>
          <w:rFonts w:hint="eastAsia" w:hAnsi="宋体" w:cs="仿宋_GB2312"/>
          <w:sz w:val="24"/>
          <w:highlight w:val="none"/>
        </w:rPr>
        <w:t>月）</w:t>
      </w:r>
      <w:r>
        <w:rPr>
          <w:rFonts w:hint="eastAsia" w:hAnsi="宋体" w:cs="宋体"/>
          <w:sz w:val="24"/>
          <w:highlight w:val="none"/>
        </w:rPr>
        <w:t>为拟派项目负责人缴纳社保资</w:t>
      </w:r>
      <w:r>
        <w:rPr>
          <w:rFonts w:hAnsi="宋体"/>
          <w:sz w:val="24"/>
          <w:highlight w:val="none"/>
        </w:rPr>
        <w:t>金的有效的社保证明材料。</w:t>
      </w:r>
      <w:r>
        <w:rPr>
          <w:rFonts w:hint="eastAsia" w:hAnsi="宋体"/>
          <w:sz w:val="24"/>
          <w:highlight w:val="none"/>
        </w:rPr>
        <w:t>以投标人（或其分支机构）所属当地社保管理部门出具的证明原件为准。</w:t>
      </w:r>
    </w:p>
    <w:p>
      <w:pPr>
        <w:spacing w:line="380" w:lineRule="exact"/>
        <w:ind w:left="720" w:hanging="720" w:hangingChars="300"/>
        <w:rPr>
          <w:rFonts w:hAnsi="宋体"/>
          <w:sz w:val="24"/>
          <w:highlight w:val="none"/>
        </w:rPr>
      </w:pPr>
      <w:r>
        <w:rPr>
          <w:rFonts w:hint="eastAsia" w:hAnsi="宋体"/>
          <w:sz w:val="24"/>
          <w:highlight w:val="none"/>
        </w:rPr>
        <w:t>4.5.5拟派项目负责人如有参与其他工程投标的情况，必须在投标文件中说明。投标人应慎重考虑选派一名项目负责人参加多个工程项目的投标竞争，如投标项目负责人在两个及以上工程项目均中标的，只能按照不同工程项目中标通知书发出的时间先后，担任本企业最先中标项目的投标项目负责人。后确定该企业为中标人的工程项目的招标人将取消其中标资格。投标人隐瞒中标项目获取中标的，按弄虚作假骗取中标查处。</w:t>
      </w:r>
    </w:p>
    <w:p>
      <w:pPr>
        <w:spacing w:line="380" w:lineRule="exact"/>
        <w:ind w:left="480" w:hanging="480" w:hangingChars="200"/>
        <w:rPr>
          <w:rFonts w:hAnsi="宋体"/>
          <w:sz w:val="24"/>
          <w:highlight w:val="none"/>
        </w:rPr>
      </w:pPr>
      <w:r>
        <w:rPr>
          <w:rFonts w:hint="eastAsia" w:hAnsi="宋体" w:cs="仿宋_GB2312"/>
          <w:bCs/>
          <w:sz w:val="24"/>
          <w:highlight w:val="none"/>
        </w:rPr>
        <w:t xml:space="preserve">4.6 </w:t>
      </w:r>
      <w:r>
        <w:rPr>
          <w:rFonts w:hint="eastAsia" w:hAnsi="宋体"/>
          <w:sz w:val="24"/>
          <w:highlight w:val="none"/>
        </w:rPr>
        <w:t>专职安全人员 1 名，须具有</w:t>
      </w:r>
      <w:r>
        <w:rPr>
          <w:rFonts w:hint="eastAsia" w:hAnsi="宋体" w:cs="仿宋_GB2312"/>
          <w:sz w:val="24"/>
          <w:highlight w:val="none"/>
        </w:rPr>
        <w:t>《安全生产考核合格证（C证）》（广东省内投标人可提供“广东省建筑施工企业管理人员安全生产考核信息系统”的证书查询信息网页打印件）</w:t>
      </w:r>
      <w:r>
        <w:rPr>
          <w:rFonts w:hint="eastAsia" w:hAnsi="宋体"/>
          <w:sz w:val="24"/>
          <w:highlight w:val="none"/>
        </w:rPr>
        <w:t>，且为投标单位在职人员。</w:t>
      </w:r>
      <w:r>
        <w:rPr>
          <w:rFonts w:hint="eastAsia" w:hAnsi="宋体" w:cs="仿宋_GB2312"/>
          <w:sz w:val="24"/>
          <w:highlight w:val="none"/>
        </w:rPr>
        <w:t>需提供投标人近半年（</w:t>
      </w:r>
      <w:r>
        <w:rPr>
          <w:rFonts w:hAnsi="宋体"/>
          <w:sz w:val="24"/>
          <w:highlight w:val="none"/>
        </w:rPr>
        <w:t>扣除</w:t>
      </w:r>
      <w:r>
        <w:rPr>
          <w:rFonts w:hint="eastAsia" w:hAnsi="宋体"/>
          <w:sz w:val="24"/>
          <w:highlight w:val="none"/>
        </w:rPr>
        <w:t>招标公告发出</w:t>
      </w:r>
      <w:r>
        <w:rPr>
          <w:rFonts w:hAnsi="宋体"/>
          <w:sz w:val="24"/>
          <w:highlight w:val="none"/>
        </w:rPr>
        <w:t>当月往前顺推</w:t>
      </w:r>
      <w:r>
        <w:rPr>
          <w:rFonts w:hint="eastAsia" w:hAnsi="宋体"/>
          <w:sz w:val="24"/>
          <w:highlight w:val="none"/>
        </w:rPr>
        <w:t>6个月</w:t>
      </w:r>
      <w:r>
        <w:rPr>
          <w:rFonts w:hAnsi="宋体"/>
          <w:sz w:val="24"/>
          <w:highlight w:val="none"/>
        </w:rPr>
        <w:t>，</w:t>
      </w:r>
      <w:r>
        <w:rPr>
          <w:rFonts w:hint="eastAsia" w:hAnsi="宋体" w:cs="仿宋_GB2312"/>
          <w:sz w:val="24"/>
          <w:highlight w:val="none"/>
        </w:rPr>
        <w:t>即2021年</w:t>
      </w:r>
      <w:r>
        <w:rPr>
          <w:rFonts w:hint="eastAsia" w:hAnsi="宋体" w:cs="仿宋_GB2312"/>
          <w:sz w:val="24"/>
          <w:highlight w:val="none"/>
          <w:u w:val="single"/>
          <w:lang w:val="en-US" w:eastAsia="zh-CN"/>
        </w:rPr>
        <w:t>8</w:t>
      </w:r>
      <w:r>
        <w:rPr>
          <w:rFonts w:hint="eastAsia" w:hAnsi="宋体" w:cs="仿宋_GB2312"/>
          <w:sz w:val="24"/>
          <w:highlight w:val="none"/>
        </w:rPr>
        <w:t>月至202</w:t>
      </w:r>
      <w:r>
        <w:rPr>
          <w:rFonts w:hint="eastAsia" w:hAnsi="宋体" w:cs="仿宋_GB2312"/>
          <w:sz w:val="24"/>
          <w:highlight w:val="none"/>
          <w:lang w:val="en-US" w:eastAsia="zh-CN"/>
        </w:rPr>
        <w:t>2</w:t>
      </w:r>
      <w:r>
        <w:rPr>
          <w:rFonts w:hint="eastAsia" w:hAnsi="宋体" w:cs="仿宋_GB2312"/>
          <w:sz w:val="24"/>
          <w:highlight w:val="none"/>
        </w:rPr>
        <w:t>年</w:t>
      </w:r>
      <w:r>
        <w:rPr>
          <w:rFonts w:hint="eastAsia" w:hAnsi="宋体" w:cs="仿宋_GB2312"/>
          <w:sz w:val="24"/>
          <w:highlight w:val="none"/>
          <w:u w:val="single"/>
          <w:lang w:val="en-US" w:eastAsia="zh-CN"/>
        </w:rPr>
        <w:t>1</w:t>
      </w:r>
      <w:r>
        <w:rPr>
          <w:rFonts w:hint="eastAsia" w:hAnsi="宋体" w:cs="仿宋_GB2312"/>
          <w:sz w:val="24"/>
          <w:highlight w:val="none"/>
        </w:rPr>
        <w:t>月）为拟派</w:t>
      </w:r>
      <w:r>
        <w:rPr>
          <w:rFonts w:hint="eastAsia" w:hAnsi="宋体"/>
          <w:sz w:val="24"/>
          <w:highlight w:val="none"/>
        </w:rPr>
        <w:t>专职安全人员</w:t>
      </w:r>
      <w:r>
        <w:rPr>
          <w:rFonts w:hAnsi="宋体"/>
          <w:sz w:val="24"/>
          <w:highlight w:val="none"/>
        </w:rPr>
        <w:t>缴纳社保资金的有效的社保证明材料。</w:t>
      </w:r>
      <w:r>
        <w:rPr>
          <w:rFonts w:hint="eastAsia" w:hAnsi="宋体"/>
          <w:sz w:val="24"/>
          <w:highlight w:val="none"/>
        </w:rPr>
        <w:t>以投标人（或其分支机构）所属当地社保管理部门出具的证明原件为准。</w:t>
      </w:r>
    </w:p>
    <w:p>
      <w:pPr>
        <w:ind w:left="480" w:hanging="480" w:hangingChars="200"/>
        <w:rPr>
          <w:rFonts w:hAnsi="宋体" w:cs="仿宋_GB2312"/>
          <w:sz w:val="24"/>
          <w:szCs w:val="22"/>
          <w:highlight w:val="none"/>
        </w:rPr>
      </w:pPr>
      <w:r>
        <w:rPr>
          <w:rFonts w:hint="eastAsia" w:hAnsi="宋体" w:cs="仿宋_GB2312"/>
          <w:sz w:val="24"/>
          <w:szCs w:val="22"/>
          <w:highlight w:val="none"/>
        </w:rPr>
        <w:t>4.7 对投标人企业的信誉要求</w:t>
      </w:r>
    </w:p>
    <w:p>
      <w:pPr>
        <w:pStyle w:val="7"/>
        <w:widowControl w:val="0"/>
        <w:spacing w:line="380" w:lineRule="exact"/>
        <w:ind w:left="720" w:hanging="720" w:hangingChars="300"/>
        <w:rPr>
          <w:rFonts w:hAnsi="宋体" w:cs="仿宋_GB2312"/>
          <w:sz w:val="24"/>
          <w:szCs w:val="24"/>
          <w:highlight w:val="none"/>
        </w:rPr>
      </w:pPr>
      <w:r>
        <w:rPr>
          <w:rFonts w:hint="eastAsia" w:hAnsi="宋体" w:cs="仿宋_GB2312"/>
          <w:sz w:val="24"/>
          <w:szCs w:val="24"/>
          <w:highlight w:val="none"/>
        </w:rPr>
        <w:t>4.7.1 投标人企业目前没有处于被有权机关吊销营业执照、吊销资质、停业整顿、取消投标资格或者财产被接管、冻结、进入破产程序等状况。</w:t>
      </w:r>
    </w:p>
    <w:p>
      <w:pPr>
        <w:pStyle w:val="7"/>
        <w:widowControl w:val="0"/>
        <w:spacing w:line="380" w:lineRule="exact"/>
        <w:ind w:left="720" w:hanging="720" w:hangingChars="300"/>
        <w:rPr>
          <w:rFonts w:hAnsi="宋体" w:cs="仿宋_GB2312"/>
          <w:sz w:val="24"/>
          <w:szCs w:val="24"/>
          <w:highlight w:val="none"/>
        </w:rPr>
      </w:pPr>
      <w:r>
        <w:rPr>
          <w:rFonts w:hint="eastAsia" w:hAnsi="宋体" w:cs="仿宋_GB2312"/>
          <w:sz w:val="24"/>
          <w:szCs w:val="24"/>
          <w:highlight w:val="none"/>
        </w:rPr>
        <w:t>4.7.2 投标人无论在何地受到暂停（取消）在当地投标资格的处罚，只要在处罚期内的，都无资格参加投标。</w:t>
      </w:r>
    </w:p>
    <w:p>
      <w:pPr>
        <w:pStyle w:val="7"/>
        <w:widowControl w:val="0"/>
        <w:spacing w:line="380" w:lineRule="exact"/>
        <w:ind w:left="720" w:hanging="720" w:hangingChars="300"/>
        <w:rPr>
          <w:rFonts w:hAnsi="宋体" w:cs="仿宋_GB2312"/>
          <w:sz w:val="24"/>
          <w:szCs w:val="24"/>
          <w:highlight w:val="none"/>
        </w:rPr>
      </w:pPr>
      <w:r>
        <w:rPr>
          <w:rFonts w:hint="eastAsia" w:hAnsi="宋体" w:cs="仿宋_GB2312"/>
          <w:sz w:val="24"/>
          <w:szCs w:val="24"/>
          <w:highlight w:val="none"/>
        </w:rPr>
        <w:t>4.7.3 投标人企业在近三年内（自本工程</w:t>
      </w:r>
      <w:r>
        <w:rPr>
          <w:rFonts w:hint="eastAsia" w:hAnsi="宋体"/>
          <w:sz w:val="24"/>
          <w:highlight w:val="none"/>
        </w:rPr>
        <w:t>招标公告发出</w:t>
      </w:r>
      <w:r>
        <w:rPr>
          <w:rFonts w:hint="eastAsia" w:hAnsi="宋体" w:cs="仿宋_GB2312"/>
          <w:sz w:val="24"/>
          <w:szCs w:val="24"/>
          <w:highlight w:val="none"/>
        </w:rPr>
        <w:t>之日起往前顺推）没有骗取中标或围标串标或提供虚假投标材料或严重违约或重大工程质量问题或重大安全生产事故（若有则以行政主管部门或司法、仲裁机构等出具的认定文件为准）。</w:t>
      </w:r>
    </w:p>
    <w:p>
      <w:pPr>
        <w:pStyle w:val="7"/>
        <w:widowControl w:val="0"/>
        <w:spacing w:line="380" w:lineRule="exact"/>
        <w:ind w:left="720" w:hanging="720" w:hangingChars="300"/>
        <w:rPr>
          <w:rFonts w:hAnsi="宋体" w:cs="仿宋_GB2312"/>
          <w:sz w:val="24"/>
          <w:szCs w:val="24"/>
          <w:highlight w:val="none"/>
        </w:rPr>
      </w:pPr>
      <w:r>
        <w:rPr>
          <w:rFonts w:hint="eastAsia" w:hAnsi="宋体" w:cs="仿宋_GB2312"/>
          <w:sz w:val="24"/>
          <w:szCs w:val="24"/>
          <w:highlight w:val="none"/>
        </w:rPr>
        <w:t>4.7.4根据佛山市中级人民法院《启用执行联动机制决定书》和《协助执行通知书》的要求，投标人若为名单上的失信被执行人，将被列入工程交易黑名单，且不得参加本项目投标。</w:t>
      </w:r>
    </w:p>
    <w:p>
      <w:pPr>
        <w:pStyle w:val="7"/>
        <w:widowControl w:val="0"/>
        <w:spacing w:line="380" w:lineRule="exact"/>
        <w:ind w:left="480" w:hanging="480" w:hangingChars="200"/>
        <w:rPr>
          <w:rFonts w:hAnsi="宋体" w:cs="仿宋_GB2312"/>
          <w:sz w:val="24"/>
          <w:szCs w:val="24"/>
          <w:highlight w:val="none"/>
        </w:rPr>
      </w:pPr>
      <w:r>
        <w:rPr>
          <w:rFonts w:hint="eastAsia" w:hAnsi="宋体" w:cs="仿宋_GB2312"/>
          <w:bCs/>
          <w:sz w:val="24"/>
          <w:szCs w:val="24"/>
          <w:highlight w:val="none"/>
        </w:rPr>
        <w:t>4.8</w:t>
      </w:r>
      <w:r>
        <w:rPr>
          <w:rFonts w:hint="eastAsia" w:hAnsi="宋体" w:cs="仿宋_GB2312"/>
          <w:sz w:val="24"/>
          <w:szCs w:val="24"/>
          <w:highlight w:val="none"/>
        </w:rPr>
        <w:t xml:space="preserve"> 与招标人存在利害关系可能影响招标公正性的法人、其他组织或者个人，不得参加投标。单位负责人为同一人或者存在控股、管理关系的不同单位，不得参加同一标段投标或者未划分标段的同一招标项目投标。否则，相关投标均无效。</w:t>
      </w:r>
    </w:p>
    <w:p>
      <w:pPr>
        <w:bidi w:val="0"/>
        <w:rPr>
          <w:b/>
          <w:bCs/>
          <w:sz w:val="36"/>
          <w:szCs w:val="36"/>
          <w:highlight w:val="none"/>
        </w:rPr>
      </w:pPr>
      <w:bookmarkStart w:id="36" w:name="_Toc7086"/>
      <w:bookmarkStart w:id="37" w:name="_Toc5991"/>
      <w:r>
        <w:rPr>
          <w:rFonts w:hint="eastAsia"/>
          <w:b/>
          <w:bCs/>
          <w:sz w:val="36"/>
          <w:szCs w:val="36"/>
          <w:highlight w:val="none"/>
        </w:rPr>
        <w:t>5.招标文件、图纸等资料的获取</w:t>
      </w:r>
      <w:bookmarkEnd w:id="36"/>
      <w:bookmarkEnd w:id="37"/>
    </w:p>
    <w:p>
      <w:pPr>
        <w:pStyle w:val="7"/>
        <w:keepNext w:val="0"/>
        <w:keepLines w:val="0"/>
        <w:widowControl w:val="0"/>
        <w:suppressLineNumbers w:val="0"/>
        <w:spacing w:before="0" w:beforeAutospacing="0" w:after="0" w:afterAutospacing="0" w:line="380" w:lineRule="exact"/>
        <w:ind w:left="480" w:right="0" w:hanging="480" w:hangingChars="200"/>
        <w:jc w:val="left"/>
        <w:rPr>
          <w:rFonts w:hint="eastAsia" w:ascii="宋体" w:hAnsi="宋体" w:eastAsia="宋体" w:cs="仿宋_GB2312"/>
          <w:color w:val="auto"/>
          <w:sz w:val="24"/>
          <w:szCs w:val="24"/>
          <w:highlight w:val="none"/>
          <w:shd w:val="clear" w:color="auto" w:fill="auto"/>
        </w:rPr>
      </w:pPr>
      <w:bookmarkStart w:id="38" w:name="_Toc28095"/>
      <w:bookmarkStart w:id="39" w:name="_Toc3331"/>
      <w:bookmarkStart w:id="40" w:name="_Toc15381"/>
      <w:bookmarkStart w:id="41" w:name="_Toc11859403"/>
      <w:bookmarkStart w:id="42" w:name="_Toc11459"/>
      <w:bookmarkStart w:id="43" w:name="_Toc1658"/>
      <w:bookmarkStart w:id="44" w:name="_Toc11487"/>
      <w:r>
        <w:rPr>
          <w:rFonts w:hint="eastAsia" w:ascii="宋体" w:hAnsi="宋体" w:eastAsia="宋体" w:cs="仿宋_GB2312"/>
          <w:color w:val="auto"/>
          <w:sz w:val="24"/>
          <w:szCs w:val="24"/>
          <w:highlight w:val="none"/>
          <w:shd w:val="clear" w:color="auto" w:fill="auto"/>
        </w:rPr>
        <w:t>5.1 凡有意参加投标者，可于</w:t>
      </w:r>
      <w:r>
        <w:rPr>
          <w:rFonts w:hint="eastAsia" w:ascii="宋体" w:hAnsi="宋体" w:eastAsia="宋体" w:cs="仿宋_GB2312"/>
          <w:color w:val="auto"/>
          <w:sz w:val="24"/>
          <w:szCs w:val="24"/>
          <w:highlight w:val="none"/>
          <w:shd w:val="clear" w:color="auto" w:fill="auto"/>
          <w:lang w:val="en-US" w:eastAsia="zh-CN"/>
        </w:rPr>
        <w:t>佛山市高明区人民政府网（http://www.gaoming.gov.cn）中</w:t>
      </w:r>
      <w:r>
        <w:rPr>
          <w:rFonts w:hint="eastAsia" w:ascii="宋体" w:hAnsi="宋体" w:eastAsia="宋体" w:cs="仿宋_GB2312"/>
          <w:color w:val="auto"/>
          <w:sz w:val="24"/>
          <w:szCs w:val="24"/>
          <w:highlight w:val="none"/>
          <w:shd w:val="clear" w:color="auto" w:fill="auto"/>
          <w:lang w:eastAsia="zh-CN"/>
        </w:rPr>
        <w:t>“</w:t>
      </w:r>
      <w:r>
        <w:rPr>
          <w:rFonts w:hint="eastAsia" w:ascii="宋体" w:hAnsi="宋体" w:eastAsia="宋体" w:cs="仿宋_GB2312"/>
          <w:color w:val="auto"/>
          <w:sz w:val="24"/>
          <w:szCs w:val="24"/>
          <w:highlight w:val="none"/>
          <w:shd w:val="clear" w:color="auto" w:fill="auto"/>
          <w:lang w:val="en-US" w:eastAsia="zh-CN"/>
        </w:rPr>
        <w:t>荷城街道办-通知公告</w:t>
      </w:r>
      <w:r>
        <w:rPr>
          <w:rFonts w:hint="eastAsia" w:ascii="宋体" w:hAnsi="宋体" w:eastAsia="宋体" w:cs="仿宋_GB2312"/>
          <w:color w:val="auto"/>
          <w:sz w:val="24"/>
          <w:szCs w:val="24"/>
          <w:highlight w:val="none"/>
          <w:shd w:val="clear" w:color="auto" w:fill="auto"/>
          <w:lang w:eastAsia="zh-CN"/>
        </w:rPr>
        <w:t>”</w:t>
      </w:r>
      <w:r>
        <w:rPr>
          <w:rFonts w:hint="eastAsia" w:ascii="宋体" w:hAnsi="宋体" w:eastAsia="宋体" w:cs="仿宋_GB2312"/>
          <w:color w:val="auto"/>
          <w:sz w:val="24"/>
          <w:szCs w:val="24"/>
          <w:highlight w:val="none"/>
          <w:shd w:val="clear" w:color="auto" w:fill="auto"/>
          <w:lang w:val="en-US" w:eastAsia="zh-CN"/>
        </w:rPr>
        <w:t>或“荷城街道公共资源交易中心”网页</w:t>
      </w:r>
      <w:r>
        <w:rPr>
          <w:rFonts w:hint="eastAsia" w:ascii="宋体" w:hAnsi="宋体" w:eastAsia="宋体" w:cs="仿宋_GB2312"/>
          <w:color w:val="auto"/>
          <w:sz w:val="24"/>
          <w:szCs w:val="24"/>
          <w:highlight w:val="none"/>
          <w:shd w:val="clear" w:color="auto" w:fill="auto"/>
        </w:rPr>
        <w:t>下载招标文件、图纸等资料。</w:t>
      </w:r>
    </w:p>
    <w:p>
      <w:pPr>
        <w:pStyle w:val="7"/>
        <w:keepNext w:val="0"/>
        <w:keepLines w:val="0"/>
        <w:widowControl w:val="0"/>
        <w:suppressLineNumbers w:val="0"/>
        <w:spacing w:before="0" w:beforeAutospacing="0" w:after="0" w:afterAutospacing="0" w:line="380" w:lineRule="exact"/>
        <w:ind w:left="480" w:right="0" w:hanging="480" w:hangingChars="200"/>
        <w:jc w:val="both"/>
        <w:rPr>
          <w:rFonts w:hint="eastAsia" w:ascii="宋体" w:hAnsi="宋体" w:eastAsia="宋体" w:cs="仿宋_GB2312"/>
          <w:color w:val="auto"/>
          <w:kern w:val="0"/>
          <w:sz w:val="24"/>
          <w:szCs w:val="24"/>
          <w:highlight w:val="none"/>
          <w:shd w:val="clear" w:color="auto" w:fill="auto"/>
          <w:lang w:val="en-US" w:eastAsia="zh-CN"/>
        </w:rPr>
      </w:pPr>
      <w:r>
        <w:rPr>
          <w:rFonts w:hint="eastAsia" w:ascii="宋体" w:hAnsi="宋体" w:eastAsia="宋体" w:cs="仿宋_GB2312"/>
          <w:color w:val="auto"/>
          <w:sz w:val="24"/>
          <w:szCs w:val="24"/>
          <w:highlight w:val="none"/>
          <w:shd w:val="clear" w:color="auto" w:fill="auto"/>
        </w:rPr>
        <w:t>5.2 招标文件一经在</w:t>
      </w:r>
      <w:r>
        <w:rPr>
          <w:rFonts w:hint="eastAsia" w:ascii="宋体" w:hAnsi="宋体" w:eastAsia="宋体" w:cs="仿宋_GB2312"/>
          <w:color w:val="auto"/>
          <w:kern w:val="0"/>
          <w:sz w:val="24"/>
          <w:szCs w:val="24"/>
          <w:highlight w:val="none"/>
          <w:shd w:val="clear" w:color="auto" w:fill="auto"/>
          <w:lang w:val="en-US" w:eastAsia="zh-CN"/>
        </w:rPr>
        <w:t>佛山市</w:t>
      </w:r>
      <w:r>
        <w:rPr>
          <w:rFonts w:hint="eastAsia" w:ascii="宋体" w:hAnsi="宋体" w:eastAsia="宋体" w:cs="仿宋_GB2312"/>
          <w:color w:val="auto"/>
          <w:kern w:val="0"/>
          <w:sz w:val="24"/>
          <w:szCs w:val="24"/>
          <w:highlight w:val="none"/>
          <w:shd w:val="clear" w:color="auto" w:fill="auto"/>
        </w:rPr>
        <w:t>高明区政府网站</w:t>
      </w:r>
      <w:r>
        <w:rPr>
          <w:rFonts w:hint="eastAsia" w:ascii="宋体" w:hAnsi="宋体" w:eastAsia="宋体" w:cs="仿宋_GB2312"/>
          <w:color w:val="auto"/>
          <w:sz w:val="24"/>
          <w:szCs w:val="24"/>
          <w:highlight w:val="none"/>
          <w:shd w:val="clear" w:color="auto" w:fill="auto"/>
        </w:rPr>
        <w:t>发布，视作已发放给所有投标人，各投标人应及时下载电子版招标文件及图纸（供下载的招标文件有PDF和WORD版本时，若有不一致，以招标人PDF版本招标文件为准）。否则所造成的一切后果由投标人自负。招标文件</w:t>
      </w:r>
      <w:r>
        <w:rPr>
          <w:rFonts w:hint="eastAsia" w:ascii="宋体" w:hAnsi="宋体" w:eastAsia="宋体" w:cs="仿宋_GB2312"/>
          <w:color w:val="auto"/>
          <w:sz w:val="24"/>
          <w:szCs w:val="24"/>
          <w:highlight w:val="none"/>
          <w:shd w:val="clear" w:color="auto" w:fill="auto"/>
          <w:lang w:val="en-US" w:eastAsia="zh-CN"/>
        </w:rPr>
        <w:t>工本费为</w:t>
      </w:r>
      <w:r>
        <w:rPr>
          <w:rFonts w:hint="eastAsia" w:ascii="宋体" w:hAnsi="宋体" w:eastAsia="宋体" w:cs="仿宋_GB2312"/>
          <w:color w:val="auto"/>
          <w:sz w:val="24"/>
          <w:szCs w:val="24"/>
          <w:highlight w:val="none"/>
          <w:shd w:val="clear" w:color="auto" w:fill="auto"/>
        </w:rPr>
        <w:t>人民币</w:t>
      </w:r>
      <w:r>
        <w:rPr>
          <w:rFonts w:hint="eastAsia" w:ascii="宋体" w:hAnsi="宋体" w:eastAsia="宋体" w:cs="仿宋_GB2312"/>
          <w:color w:val="auto"/>
          <w:sz w:val="24"/>
          <w:szCs w:val="24"/>
          <w:highlight w:val="none"/>
          <w:shd w:val="clear" w:color="auto" w:fill="auto"/>
          <w:lang w:val="en-US" w:eastAsia="zh-CN"/>
        </w:rPr>
        <w:t>500</w:t>
      </w:r>
      <w:r>
        <w:rPr>
          <w:rFonts w:hint="eastAsia" w:ascii="宋体" w:hAnsi="宋体" w:eastAsia="宋体" w:cs="仿宋_GB2312"/>
          <w:color w:val="auto"/>
          <w:sz w:val="24"/>
          <w:szCs w:val="24"/>
          <w:highlight w:val="none"/>
          <w:shd w:val="clear" w:color="auto" w:fill="auto"/>
        </w:rPr>
        <w:t>元，在项目开标</w:t>
      </w:r>
      <w:r>
        <w:rPr>
          <w:rFonts w:hint="eastAsia" w:ascii="宋体" w:hAnsi="宋体" w:eastAsia="宋体" w:cs="仿宋_GB2312"/>
          <w:color w:val="auto"/>
          <w:kern w:val="0"/>
          <w:sz w:val="24"/>
          <w:szCs w:val="24"/>
          <w:highlight w:val="none"/>
          <w:shd w:val="clear" w:color="auto" w:fill="auto"/>
          <w:lang w:val="en-US" w:eastAsia="zh-CN"/>
        </w:rPr>
        <w:t>当天收取。</w:t>
      </w:r>
    </w:p>
    <w:p>
      <w:pPr>
        <w:pStyle w:val="7"/>
        <w:keepNext w:val="0"/>
        <w:keepLines w:val="0"/>
        <w:widowControl w:val="0"/>
        <w:suppressLineNumbers w:val="0"/>
        <w:spacing w:before="0" w:beforeAutospacing="0" w:after="0" w:afterAutospacing="0" w:line="380" w:lineRule="exact"/>
        <w:ind w:left="480" w:right="0" w:hanging="480" w:hangingChars="200"/>
        <w:jc w:val="both"/>
        <w:rPr>
          <w:rFonts w:hint="eastAsia" w:ascii="宋体" w:hAnsi="宋体" w:eastAsia="宋体" w:cs="仿宋_GB2312"/>
          <w:color w:val="auto"/>
          <w:kern w:val="0"/>
          <w:sz w:val="24"/>
          <w:szCs w:val="24"/>
          <w:highlight w:val="none"/>
          <w:shd w:val="clear" w:color="auto" w:fill="auto"/>
          <w:lang w:val="en-US" w:eastAsia="zh-CN"/>
        </w:rPr>
      </w:pPr>
      <w:r>
        <w:rPr>
          <w:rFonts w:hint="eastAsia" w:ascii="宋体" w:hAnsi="宋体" w:eastAsia="宋体" w:cs="仿宋_GB2312"/>
          <w:color w:val="auto"/>
          <w:kern w:val="0"/>
          <w:sz w:val="24"/>
          <w:szCs w:val="24"/>
          <w:highlight w:val="none"/>
          <w:shd w:val="clear" w:color="auto" w:fill="auto"/>
          <w:lang w:val="en-US" w:eastAsia="zh-CN"/>
        </w:rPr>
        <w:t>5.3 请及时留意网站招标项目的动态更新信息，如发生变更，延期开标等等信息。否则所造成的一切后果由投标人自行负责。</w:t>
      </w:r>
    </w:p>
    <w:p>
      <w:pPr>
        <w:rPr>
          <w:rFonts w:hAnsi="宋体"/>
          <w:b/>
          <w:bCs/>
          <w:sz w:val="36"/>
          <w:szCs w:val="36"/>
          <w:highlight w:val="none"/>
        </w:rPr>
      </w:pPr>
      <w:r>
        <w:rPr>
          <w:rFonts w:hint="eastAsia" w:hAnsi="宋体"/>
          <w:b/>
          <w:bCs/>
          <w:sz w:val="36"/>
          <w:szCs w:val="36"/>
          <w:highlight w:val="none"/>
        </w:rPr>
        <w:t>6.投标保证金</w:t>
      </w:r>
      <w:bookmarkEnd w:id="38"/>
      <w:bookmarkEnd w:id="39"/>
      <w:bookmarkEnd w:id="40"/>
      <w:bookmarkEnd w:id="41"/>
      <w:bookmarkEnd w:id="42"/>
      <w:r>
        <w:rPr>
          <w:rFonts w:hint="eastAsia" w:hAnsi="宋体"/>
          <w:b/>
          <w:bCs/>
          <w:sz w:val="36"/>
          <w:szCs w:val="36"/>
          <w:highlight w:val="none"/>
        </w:rPr>
        <w:tab/>
      </w:r>
    </w:p>
    <w:p>
      <w:pPr>
        <w:ind w:firstLine="480" w:firstLineChars="200"/>
        <w:rPr>
          <w:rFonts w:hAnsi="宋体"/>
          <w:sz w:val="24"/>
          <w:szCs w:val="24"/>
          <w:highlight w:val="none"/>
        </w:rPr>
      </w:pPr>
      <w:bookmarkStart w:id="45" w:name="_Toc20900"/>
      <w:bookmarkStart w:id="46" w:name="_Toc11859404"/>
      <w:bookmarkStart w:id="47" w:name="_Toc14854"/>
      <w:bookmarkStart w:id="48" w:name="_Toc4063"/>
      <w:bookmarkStart w:id="49" w:name="_Toc24847"/>
      <w:r>
        <w:rPr>
          <w:rFonts w:hint="eastAsia" w:hAnsi="宋体"/>
          <w:sz w:val="24"/>
          <w:szCs w:val="24"/>
          <w:highlight w:val="none"/>
        </w:rPr>
        <w:t>本工程要求提交</w:t>
      </w:r>
      <w:r>
        <w:rPr>
          <w:rFonts w:hint="eastAsia" w:hAnsi="宋体"/>
          <w:sz w:val="24"/>
          <w:szCs w:val="24"/>
          <w:highlight w:val="none"/>
          <w:u w:val="single"/>
          <w:lang w:eastAsia="zh-CN"/>
        </w:rPr>
        <w:t>20000.00</w:t>
      </w:r>
      <w:r>
        <w:rPr>
          <w:rFonts w:hint="eastAsia" w:hAnsi="宋体"/>
          <w:sz w:val="24"/>
          <w:szCs w:val="24"/>
          <w:highlight w:val="none"/>
        </w:rPr>
        <w:t>元的投标保证金。投标人应在投标截止时间之前</w:t>
      </w:r>
      <w:r>
        <w:rPr>
          <w:rFonts w:hint="eastAsia" w:hAnsi="宋体"/>
          <w:sz w:val="24"/>
          <w:szCs w:val="24"/>
          <w:highlight w:val="none"/>
          <w:lang w:eastAsia="zh-CN"/>
        </w:rPr>
        <w:t>，</w:t>
      </w:r>
      <w:r>
        <w:rPr>
          <w:rFonts w:hint="eastAsia" w:ascii="宋体" w:hAnsi="宋体"/>
          <w:color w:val="auto"/>
          <w:sz w:val="24"/>
          <w:highlight w:val="none"/>
        </w:rPr>
        <w:t>以银行到账时间为准</w:t>
      </w:r>
      <w:r>
        <w:rPr>
          <w:rFonts w:hint="eastAsia" w:hAnsi="宋体"/>
          <w:color w:val="auto"/>
          <w:sz w:val="24"/>
          <w:highlight w:val="none"/>
          <w:lang w:eastAsia="zh-CN"/>
        </w:rPr>
        <w:t>，</w:t>
      </w:r>
      <w:r>
        <w:rPr>
          <w:rFonts w:hint="eastAsia" w:hAnsi="宋体"/>
          <w:sz w:val="24"/>
          <w:szCs w:val="24"/>
          <w:highlight w:val="none"/>
        </w:rPr>
        <w:t>按要求提交。</w:t>
      </w:r>
      <w:bookmarkEnd w:id="45"/>
      <w:bookmarkEnd w:id="46"/>
      <w:bookmarkEnd w:id="47"/>
      <w:bookmarkEnd w:id="48"/>
      <w:bookmarkEnd w:id="49"/>
    </w:p>
    <w:p>
      <w:pPr>
        <w:rPr>
          <w:rFonts w:hAnsi="宋体"/>
          <w:b/>
          <w:bCs/>
          <w:sz w:val="36"/>
          <w:szCs w:val="36"/>
          <w:highlight w:val="none"/>
        </w:rPr>
      </w:pPr>
      <w:bookmarkStart w:id="50" w:name="_Toc31159"/>
      <w:bookmarkStart w:id="51" w:name="_Toc22088"/>
      <w:bookmarkStart w:id="52" w:name="_Toc11859405"/>
      <w:bookmarkStart w:id="53" w:name="_Toc7892"/>
      <w:bookmarkStart w:id="54" w:name="_Toc12930"/>
      <w:r>
        <w:rPr>
          <w:rFonts w:hint="eastAsia" w:hAnsi="宋体"/>
          <w:b/>
          <w:bCs/>
          <w:sz w:val="36"/>
          <w:szCs w:val="36"/>
          <w:highlight w:val="none"/>
        </w:rPr>
        <w:t>7.投标文件的递交</w:t>
      </w:r>
      <w:bookmarkEnd w:id="50"/>
      <w:bookmarkEnd w:id="51"/>
      <w:bookmarkEnd w:id="52"/>
      <w:bookmarkEnd w:id="53"/>
      <w:bookmarkEnd w:id="54"/>
    </w:p>
    <w:p>
      <w:pPr>
        <w:spacing w:line="380" w:lineRule="exact"/>
        <w:ind w:left="480" w:hanging="480" w:hangingChars="200"/>
        <w:textAlignment w:val="baseline"/>
        <w:rPr>
          <w:rFonts w:hAnsi="宋体" w:cs="仿宋_GB2312"/>
          <w:sz w:val="24"/>
          <w:highlight w:val="none"/>
        </w:rPr>
      </w:pPr>
      <w:r>
        <w:rPr>
          <w:rFonts w:hint="eastAsia" w:hAnsi="宋体" w:cs="仿宋_GB2312"/>
          <w:sz w:val="24"/>
          <w:highlight w:val="none"/>
        </w:rPr>
        <w:t>7.1 投标起止时间和开标时间</w:t>
      </w:r>
    </w:p>
    <w:p>
      <w:pPr>
        <w:tabs>
          <w:tab w:val="left" w:pos="0"/>
        </w:tabs>
        <w:spacing w:line="380" w:lineRule="exact"/>
        <w:ind w:left="2460" w:hanging="2460" w:hangingChars="1025"/>
        <w:jc w:val="left"/>
        <w:textAlignment w:val="baseline"/>
        <w:rPr>
          <w:rFonts w:hAnsi="宋体" w:cs="仿宋_GB2312"/>
          <w:sz w:val="24"/>
          <w:highlight w:val="none"/>
        </w:rPr>
      </w:pPr>
      <w:r>
        <w:rPr>
          <w:rFonts w:hint="eastAsia" w:hAnsi="宋体" w:cs="仿宋_GB2312"/>
          <w:sz w:val="24"/>
          <w:highlight w:val="none"/>
        </w:rPr>
        <w:t>7.1.1投标文件递交的起始时间：</w:t>
      </w:r>
      <w:r>
        <w:rPr>
          <w:rFonts w:hint="eastAsia" w:hAnsi="宋体" w:cs="宋体"/>
          <w:sz w:val="24"/>
          <w:highlight w:val="none"/>
          <w:u w:val="single"/>
        </w:rPr>
        <w:t>202</w:t>
      </w:r>
      <w:r>
        <w:rPr>
          <w:rFonts w:hint="eastAsia" w:hAnsi="宋体" w:cs="宋体"/>
          <w:sz w:val="24"/>
          <w:highlight w:val="none"/>
          <w:u w:val="single"/>
          <w:lang w:val="en-US" w:eastAsia="zh-CN"/>
        </w:rPr>
        <w:t>2</w:t>
      </w:r>
      <w:r>
        <w:rPr>
          <w:rFonts w:hint="eastAsia" w:hAnsi="宋体" w:cs="宋体"/>
          <w:sz w:val="24"/>
          <w:highlight w:val="none"/>
        </w:rPr>
        <w:t>年</w:t>
      </w:r>
      <w:r>
        <w:rPr>
          <w:rFonts w:hint="eastAsia" w:hAnsi="宋体" w:cs="宋体"/>
          <w:sz w:val="24"/>
          <w:highlight w:val="none"/>
          <w:u w:val="single"/>
          <w:lang w:val="en-US" w:eastAsia="zh-CN"/>
        </w:rPr>
        <w:t xml:space="preserve">  03  </w:t>
      </w:r>
      <w:r>
        <w:rPr>
          <w:rFonts w:hint="eastAsia" w:hAnsi="宋体" w:cs="宋体"/>
          <w:sz w:val="24"/>
          <w:highlight w:val="none"/>
        </w:rPr>
        <w:t>月</w:t>
      </w:r>
      <w:r>
        <w:rPr>
          <w:rFonts w:hint="eastAsia" w:hAnsi="宋体" w:cs="宋体"/>
          <w:sz w:val="24"/>
          <w:highlight w:val="none"/>
          <w:u w:val="single"/>
        </w:rPr>
        <w:t xml:space="preserve"> </w:t>
      </w:r>
      <w:r>
        <w:rPr>
          <w:rFonts w:hint="eastAsia" w:hAnsi="宋体" w:cs="宋体"/>
          <w:sz w:val="24"/>
          <w:highlight w:val="none"/>
          <w:u w:val="single"/>
          <w:lang w:val="en-US" w:eastAsia="zh-CN"/>
        </w:rPr>
        <w:t xml:space="preserve">  01  </w:t>
      </w:r>
      <w:r>
        <w:rPr>
          <w:rFonts w:hint="eastAsia" w:hAnsi="宋体" w:cs="宋体"/>
          <w:sz w:val="24"/>
          <w:highlight w:val="none"/>
        </w:rPr>
        <w:t>日</w:t>
      </w:r>
      <w:r>
        <w:rPr>
          <w:rFonts w:hint="eastAsia" w:hAnsi="宋体" w:cs="宋体"/>
          <w:sz w:val="24"/>
          <w:highlight w:val="none"/>
          <w:u w:val="single"/>
          <w:lang w:val="en-US" w:eastAsia="zh-CN"/>
        </w:rPr>
        <w:t xml:space="preserve">  14  </w:t>
      </w:r>
      <w:r>
        <w:rPr>
          <w:rFonts w:hint="eastAsia" w:hAnsi="宋体" w:cs="宋体"/>
          <w:sz w:val="24"/>
          <w:highlight w:val="none"/>
        </w:rPr>
        <w:t>时</w:t>
      </w:r>
      <w:r>
        <w:rPr>
          <w:rFonts w:hint="eastAsia" w:hAnsi="宋体" w:cs="宋体"/>
          <w:sz w:val="24"/>
          <w:highlight w:val="none"/>
          <w:u w:val="single"/>
          <w:lang w:val="en-US" w:eastAsia="zh-CN"/>
        </w:rPr>
        <w:t xml:space="preserve">  30   </w:t>
      </w:r>
      <w:r>
        <w:rPr>
          <w:rFonts w:hint="eastAsia" w:hAnsi="宋体" w:cs="宋体"/>
          <w:sz w:val="24"/>
          <w:highlight w:val="none"/>
        </w:rPr>
        <w:t>分，</w:t>
      </w:r>
      <w:r>
        <w:rPr>
          <w:rFonts w:hint="eastAsia" w:hAnsi="宋体" w:cs="仿宋_GB2312"/>
          <w:sz w:val="24"/>
          <w:highlight w:val="none"/>
        </w:rPr>
        <w:t>截止时间：</w:t>
      </w:r>
      <w:r>
        <w:rPr>
          <w:rFonts w:hint="eastAsia" w:hAnsi="宋体" w:cs="宋体"/>
          <w:sz w:val="24"/>
          <w:highlight w:val="none"/>
          <w:u w:val="single"/>
        </w:rPr>
        <w:t>202</w:t>
      </w:r>
      <w:r>
        <w:rPr>
          <w:rFonts w:hint="eastAsia" w:hAnsi="宋体" w:cs="宋体"/>
          <w:sz w:val="24"/>
          <w:highlight w:val="none"/>
          <w:u w:val="single"/>
          <w:lang w:val="en-US" w:eastAsia="zh-CN"/>
        </w:rPr>
        <w:t>2</w:t>
      </w:r>
      <w:r>
        <w:rPr>
          <w:rFonts w:hint="eastAsia" w:hAnsi="宋体" w:cs="宋体"/>
          <w:sz w:val="24"/>
          <w:highlight w:val="none"/>
        </w:rPr>
        <w:t>年</w:t>
      </w:r>
      <w:r>
        <w:rPr>
          <w:rFonts w:hint="eastAsia" w:hAnsi="宋体" w:cs="宋体"/>
          <w:sz w:val="24"/>
          <w:highlight w:val="none"/>
          <w:u w:val="single"/>
        </w:rPr>
        <w:t xml:space="preserve"> </w:t>
      </w:r>
      <w:r>
        <w:rPr>
          <w:rFonts w:hint="eastAsia" w:hAnsi="宋体" w:cs="宋体"/>
          <w:sz w:val="24"/>
          <w:highlight w:val="none"/>
          <w:u w:val="single"/>
          <w:lang w:val="en-US" w:eastAsia="zh-CN"/>
        </w:rPr>
        <w:t xml:space="preserve">  03  </w:t>
      </w:r>
      <w:r>
        <w:rPr>
          <w:rFonts w:hint="eastAsia" w:hAnsi="宋体" w:cs="宋体"/>
          <w:sz w:val="24"/>
          <w:highlight w:val="none"/>
        </w:rPr>
        <w:t>月</w:t>
      </w:r>
      <w:r>
        <w:rPr>
          <w:rFonts w:hint="eastAsia" w:hAnsi="宋体" w:cs="宋体"/>
          <w:sz w:val="24"/>
          <w:highlight w:val="none"/>
          <w:u w:val="single"/>
        </w:rPr>
        <w:t xml:space="preserve"> </w:t>
      </w:r>
      <w:r>
        <w:rPr>
          <w:rFonts w:hint="eastAsia" w:hAnsi="宋体" w:cs="宋体"/>
          <w:sz w:val="24"/>
          <w:highlight w:val="none"/>
          <w:u w:val="single"/>
          <w:lang w:val="en-US" w:eastAsia="zh-CN"/>
        </w:rPr>
        <w:t xml:space="preserve"> 01  </w:t>
      </w:r>
      <w:r>
        <w:rPr>
          <w:rFonts w:hint="eastAsia" w:hAnsi="宋体" w:cs="宋体"/>
          <w:sz w:val="24"/>
          <w:highlight w:val="none"/>
        </w:rPr>
        <w:t>日</w:t>
      </w:r>
      <w:r>
        <w:rPr>
          <w:rFonts w:hint="eastAsia" w:hAnsi="宋体" w:cs="宋体"/>
          <w:sz w:val="24"/>
          <w:highlight w:val="none"/>
          <w:u w:val="single"/>
          <w:lang w:val="en-US" w:eastAsia="zh-CN"/>
        </w:rPr>
        <w:t xml:space="preserve">  15  </w:t>
      </w:r>
      <w:r>
        <w:rPr>
          <w:rFonts w:hint="eastAsia" w:hAnsi="宋体" w:cs="宋体"/>
          <w:sz w:val="24"/>
          <w:highlight w:val="none"/>
        </w:rPr>
        <w:t>时</w:t>
      </w:r>
      <w:r>
        <w:rPr>
          <w:rFonts w:hint="eastAsia" w:hAnsi="宋体" w:cs="宋体"/>
          <w:sz w:val="24"/>
          <w:highlight w:val="none"/>
          <w:u w:val="single"/>
          <w:lang w:val="en-US" w:eastAsia="zh-CN"/>
        </w:rPr>
        <w:t xml:space="preserve"> 00   </w:t>
      </w:r>
      <w:r>
        <w:rPr>
          <w:rFonts w:hint="eastAsia" w:hAnsi="宋体" w:cs="宋体"/>
          <w:sz w:val="24"/>
          <w:highlight w:val="none"/>
        </w:rPr>
        <w:t>分。</w:t>
      </w:r>
    </w:p>
    <w:p>
      <w:pPr>
        <w:spacing w:line="380" w:lineRule="exact"/>
        <w:textAlignment w:val="baseline"/>
        <w:rPr>
          <w:rFonts w:hAnsi="宋体" w:cs="宋体"/>
          <w:sz w:val="24"/>
          <w:highlight w:val="none"/>
        </w:rPr>
      </w:pPr>
      <w:r>
        <w:rPr>
          <w:rFonts w:hint="eastAsia" w:hAnsi="宋体" w:cs="宋体"/>
          <w:sz w:val="24"/>
          <w:highlight w:val="none"/>
        </w:rPr>
        <w:t>7.1.2 开标时间：</w:t>
      </w:r>
      <w:r>
        <w:rPr>
          <w:rFonts w:hint="eastAsia" w:hAnsi="宋体" w:cs="宋体"/>
          <w:sz w:val="24"/>
          <w:highlight w:val="none"/>
          <w:u w:val="single"/>
        </w:rPr>
        <w:t>202</w:t>
      </w:r>
      <w:r>
        <w:rPr>
          <w:rFonts w:hint="eastAsia" w:hAnsi="宋体" w:cs="宋体"/>
          <w:sz w:val="24"/>
          <w:highlight w:val="none"/>
          <w:u w:val="single"/>
          <w:lang w:val="en-US" w:eastAsia="zh-CN"/>
        </w:rPr>
        <w:t>2</w:t>
      </w:r>
      <w:r>
        <w:rPr>
          <w:rFonts w:hint="eastAsia" w:hAnsi="宋体" w:cs="宋体"/>
          <w:sz w:val="24"/>
          <w:highlight w:val="none"/>
        </w:rPr>
        <w:t>年</w:t>
      </w:r>
      <w:r>
        <w:rPr>
          <w:rFonts w:hint="eastAsia" w:hAnsi="宋体" w:cs="宋体"/>
          <w:sz w:val="24"/>
          <w:highlight w:val="none"/>
          <w:u w:val="single"/>
        </w:rPr>
        <w:t xml:space="preserve"> </w:t>
      </w:r>
      <w:r>
        <w:rPr>
          <w:rFonts w:hint="eastAsia" w:hAnsi="宋体" w:cs="宋体"/>
          <w:sz w:val="24"/>
          <w:highlight w:val="none"/>
          <w:u w:val="single"/>
          <w:lang w:val="en-US" w:eastAsia="zh-CN"/>
        </w:rPr>
        <w:t xml:space="preserve">  03  </w:t>
      </w:r>
      <w:r>
        <w:rPr>
          <w:rFonts w:hint="eastAsia" w:hAnsi="宋体" w:cs="宋体"/>
          <w:sz w:val="24"/>
          <w:highlight w:val="none"/>
        </w:rPr>
        <w:t>月</w:t>
      </w:r>
      <w:r>
        <w:rPr>
          <w:rFonts w:hint="eastAsia" w:hAnsi="宋体" w:cs="宋体"/>
          <w:sz w:val="24"/>
          <w:highlight w:val="none"/>
          <w:u w:val="single"/>
        </w:rPr>
        <w:t xml:space="preserve"> </w:t>
      </w:r>
      <w:r>
        <w:rPr>
          <w:rFonts w:hint="eastAsia" w:hAnsi="宋体" w:cs="宋体"/>
          <w:sz w:val="24"/>
          <w:highlight w:val="none"/>
          <w:u w:val="single"/>
          <w:lang w:val="en-US" w:eastAsia="zh-CN"/>
        </w:rPr>
        <w:t xml:space="preserve"> 01  </w:t>
      </w:r>
      <w:r>
        <w:rPr>
          <w:rFonts w:hint="eastAsia" w:hAnsi="宋体" w:cs="宋体"/>
          <w:sz w:val="24"/>
          <w:highlight w:val="none"/>
        </w:rPr>
        <w:t>日</w:t>
      </w:r>
      <w:r>
        <w:rPr>
          <w:rFonts w:hint="eastAsia" w:hAnsi="宋体" w:cs="宋体"/>
          <w:sz w:val="24"/>
          <w:highlight w:val="none"/>
          <w:u w:val="single"/>
          <w:lang w:val="en-US" w:eastAsia="zh-CN"/>
        </w:rPr>
        <w:t xml:space="preserve">  15  </w:t>
      </w:r>
      <w:r>
        <w:rPr>
          <w:rFonts w:hint="eastAsia" w:hAnsi="宋体" w:cs="宋体"/>
          <w:sz w:val="24"/>
          <w:highlight w:val="none"/>
        </w:rPr>
        <w:t>时</w:t>
      </w:r>
      <w:r>
        <w:rPr>
          <w:rFonts w:hint="eastAsia" w:hAnsi="宋体" w:cs="宋体"/>
          <w:sz w:val="24"/>
          <w:highlight w:val="none"/>
          <w:u w:val="single"/>
          <w:lang w:val="en-US" w:eastAsia="zh-CN"/>
        </w:rPr>
        <w:t xml:space="preserve"> 00   </w:t>
      </w:r>
      <w:r>
        <w:rPr>
          <w:rFonts w:hint="eastAsia" w:hAnsi="宋体" w:cs="宋体"/>
          <w:sz w:val="24"/>
          <w:highlight w:val="none"/>
        </w:rPr>
        <w:t>分。</w:t>
      </w:r>
    </w:p>
    <w:bookmarkEnd w:id="43"/>
    <w:bookmarkEnd w:id="44"/>
    <w:p>
      <w:pPr>
        <w:spacing w:line="380" w:lineRule="exact"/>
        <w:ind w:left="720" w:hanging="720" w:hangingChars="300"/>
        <w:textAlignment w:val="baseline"/>
        <w:rPr>
          <w:rFonts w:hAnsi="宋体" w:cs="仿宋_GB2312"/>
          <w:sz w:val="24"/>
          <w:highlight w:val="none"/>
        </w:rPr>
      </w:pPr>
      <w:r>
        <w:rPr>
          <w:rFonts w:hint="eastAsia" w:hAnsi="宋体" w:cs="宋体"/>
          <w:sz w:val="24"/>
          <w:highlight w:val="none"/>
        </w:rPr>
        <w:t>7.1.3递交投标文件起止时间与开标时间是否有变化，请密切留意招标澄清（答疑）、补充、修改等文件中的相关信息。</w:t>
      </w:r>
    </w:p>
    <w:p>
      <w:pPr>
        <w:spacing w:line="380" w:lineRule="exact"/>
        <w:ind w:left="480" w:hanging="480" w:hangingChars="200"/>
        <w:textAlignment w:val="baseline"/>
        <w:rPr>
          <w:rFonts w:hAnsi="宋体" w:cs="仿宋_GB2312"/>
          <w:sz w:val="24"/>
          <w:highlight w:val="none"/>
        </w:rPr>
      </w:pPr>
      <w:r>
        <w:rPr>
          <w:rFonts w:hint="eastAsia" w:hAnsi="宋体" w:cs="仿宋_GB2312"/>
          <w:sz w:val="24"/>
          <w:highlight w:val="none"/>
        </w:rPr>
        <w:t>7.2投标文件递交地址：投标人应于投标截止时间前将投标文件密封送达佛山市高明区荷城街道公共资源交易所指定开标室（地址：荷城街道泰华路313号二楼，电话：0757-88825880）。</w:t>
      </w:r>
    </w:p>
    <w:p>
      <w:pPr>
        <w:spacing w:line="380" w:lineRule="exact"/>
        <w:ind w:left="480" w:hanging="480" w:hangingChars="200"/>
        <w:textAlignment w:val="baseline"/>
        <w:rPr>
          <w:rFonts w:hAnsi="宋体" w:cs="宋体"/>
          <w:sz w:val="24"/>
          <w:highlight w:val="none"/>
        </w:rPr>
      </w:pPr>
      <w:r>
        <w:rPr>
          <w:rFonts w:hint="eastAsia" w:hAnsi="宋体" w:cs="仿宋_GB2312"/>
          <w:sz w:val="24"/>
          <w:highlight w:val="none"/>
        </w:rPr>
        <w:t>7.</w:t>
      </w:r>
      <w:r>
        <w:rPr>
          <w:rFonts w:hint="eastAsia" w:hAnsi="宋体" w:cs="宋体"/>
          <w:sz w:val="24"/>
          <w:highlight w:val="none"/>
        </w:rPr>
        <w:t>3在递交投标文件时，投标人的授权代理人须持相关身份证明文件到场参加开标会。</w:t>
      </w:r>
    </w:p>
    <w:p>
      <w:pPr>
        <w:widowControl/>
        <w:tabs>
          <w:tab w:val="left" w:pos="900"/>
          <w:tab w:val="left" w:pos="1100"/>
        </w:tabs>
        <w:spacing w:line="400" w:lineRule="exact"/>
        <w:ind w:left="480" w:hanging="480" w:hangingChars="200"/>
        <w:rPr>
          <w:rFonts w:hAnsi="宋体" w:cs="宋体"/>
          <w:sz w:val="24"/>
          <w:highlight w:val="none"/>
        </w:rPr>
      </w:pPr>
      <w:r>
        <w:rPr>
          <w:rFonts w:hint="eastAsia" w:hAnsi="宋体" w:cs="仿宋_GB2312"/>
          <w:sz w:val="24"/>
          <w:highlight w:val="none"/>
        </w:rPr>
        <w:t>7.4</w:t>
      </w:r>
      <w:r>
        <w:rPr>
          <w:rFonts w:hint="eastAsia" w:hAnsi="宋体" w:cs="宋体"/>
          <w:sz w:val="24"/>
          <w:highlight w:val="none"/>
        </w:rPr>
        <w:t>投标人</w:t>
      </w:r>
      <w:r>
        <w:rPr>
          <w:rFonts w:hint="eastAsia" w:hAnsi="宋体" w:cs="宋体"/>
          <w:sz w:val="24"/>
          <w:highlight w:val="none"/>
          <w:shd w:val="clear" w:color="auto" w:fill="FFFFFF"/>
        </w:rPr>
        <w:t>须按照《佛山市发展和改革局等六部门关于规范招投标市场秩序、遏制弄虚作假等违规行为的意见》（佛发改招〔2013〕11号）的要求，在投标文件首页签署《诚信投标承诺书》，由法定代表人签字并盖单位公章。对于拒签或不按要求签署承诺书的投标人，评标委员会将否决其投标。</w:t>
      </w:r>
    </w:p>
    <w:p>
      <w:pPr>
        <w:rPr>
          <w:rFonts w:hAnsi="宋体"/>
          <w:b/>
          <w:bCs/>
          <w:sz w:val="36"/>
          <w:szCs w:val="36"/>
          <w:highlight w:val="none"/>
        </w:rPr>
      </w:pPr>
      <w:bookmarkStart w:id="55" w:name="_Toc27138"/>
      <w:bookmarkStart w:id="56" w:name="_Toc24095"/>
      <w:bookmarkStart w:id="57" w:name="_Toc19179"/>
      <w:bookmarkStart w:id="58" w:name="_Toc27284"/>
      <w:bookmarkStart w:id="59" w:name="_Toc11859406"/>
      <w:bookmarkStart w:id="60" w:name="_Toc9800"/>
      <w:bookmarkStart w:id="61" w:name="_Toc21821"/>
      <w:r>
        <w:rPr>
          <w:rFonts w:hint="eastAsia" w:hAnsi="宋体"/>
          <w:b/>
          <w:bCs/>
          <w:sz w:val="36"/>
          <w:szCs w:val="36"/>
          <w:highlight w:val="none"/>
        </w:rPr>
        <w:t>8.发布公告的媒介</w:t>
      </w:r>
      <w:bookmarkEnd w:id="55"/>
      <w:bookmarkEnd w:id="56"/>
      <w:bookmarkEnd w:id="57"/>
      <w:bookmarkEnd w:id="58"/>
      <w:bookmarkEnd w:id="59"/>
      <w:bookmarkEnd w:id="60"/>
      <w:bookmarkEnd w:id="61"/>
    </w:p>
    <w:p>
      <w:pPr>
        <w:spacing w:line="400" w:lineRule="exact"/>
        <w:ind w:firstLine="480" w:firstLineChars="200"/>
        <w:textAlignment w:val="baseline"/>
        <w:rPr>
          <w:rFonts w:hAnsi="宋体" w:cs="仿宋_GB2312"/>
          <w:b/>
          <w:bCs/>
          <w:sz w:val="24"/>
          <w:highlight w:val="none"/>
        </w:rPr>
      </w:pPr>
      <w:r>
        <w:rPr>
          <w:rFonts w:hint="eastAsia" w:hAnsi="宋体" w:cs="仿宋_GB2312"/>
          <w:sz w:val="24"/>
          <w:highlight w:val="none"/>
        </w:rPr>
        <w:t>本次招标公告同时在</w:t>
      </w:r>
      <w:r>
        <w:rPr>
          <w:rFonts w:hint="eastAsia" w:hAnsi="宋体" w:cs="宋体"/>
          <w:sz w:val="24"/>
          <w:highlight w:val="none"/>
          <w:shd w:val="clear" w:color="auto" w:fill="FFFFFF"/>
        </w:rPr>
        <w:t>高明区政府网以及</w:t>
      </w:r>
      <w:r>
        <w:rPr>
          <w:rFonts w:hint="eastAsia" w:hAnsi="宋体" w:cs="宋体"/>
          <w:sz w:val="24"/>
          <w:highlight w:val="none"/>
          <w:shd w:val="clear" w:color="auto" w:fill="FFFFFF"/>
          <w:lang w:eastAsia="zh-CN"/>
        </w:rPr>
        <w:t>佛山市高明区荷城街道圣堂股份经济合作社</w:t>
      </w:r>
      <w:r>
        <w:rPr>
          <w:rFonts w:hint="eastAsia" w:hAnsi="宋体" w:cs="宋体"/>
          <w:sz w:val="24"/>
          <w:highlight w:val="none"/>
          <w:shd w:val="clear" w:color="auto" w:fill="FFFFFF"/>
        </w:rPr>
        <w:t>公告栏发布。公告内容不一致时，</w:t>
      </w:r>
      <w:r>
        <w:rPr>
          <w:rFonts w:hint="eastAsia" w:hAnsi="宋体" w:cs="仿宋_GB2312"/>
          <w:sz w:val="24"/>
          <w:highlight w:val="none"/>
        </w:rPr>
        <w:t>以</w:t>
      </w:r>
      <w:r>
        <w:rPr>
          <w:rFonts w:hint="eastAsia" w:hAnsi="宋体" w:cs="宋体"/>
          <w:sz w:val="24"/>
          <w:highlight w:val="none"/>
          <w:shd w:val="clear" w:color="auto" w:fill="FFFFFF"/>
        </w:rPr>
        <w:t>高明区政府网</w:t>
      </w:r>
      <w:r>
        <w:rPr>
          <w:rFonts w:hint="eastAsia" w:hAnsi="宋体" w:cs="仿宋_GB2312"/>
          <w:sz w:val="24"/>
          <w:highlight w:val="none"/>
        </w:rPr>
        <w:t>发布的为准。</w:t>
      </w:r>
    </w:p>
    <w:p>
      <w:pPr>
        <w:rPr>
          <w:rFonts w:hAnsi="宋体"/>
          <w:b/>
          <w:bCs/>
          <w:sz w:val="36"/>
          <w:szCs w:val="36"/>
          <w:highlight w:val="none"/>
        </w:rPr>
      </w:pPr>
      <w:bookmarkStart w:id="62" w:name="_Toc5838"/>
      <w:bookmarkStart w:id="63" w:name="_Toc497312456"/>
      <w:bookmarkStart w:id="64" w:name="_Toc20753"/>
      <w:bookmarkStart w:id="65" w:name="_Toc19075"/>
      <w:bookmarkStart w:id="66" w:name="_Toc8380"/>
      <w:bookmarkStart w:id="67" w:name="_Toc24065"/>
      <w:bookmarkStart w:id="68" w:name="_Toc14137"/>
      <w:bookmarkStart w:id="69" w:name="_Toc11859407"/>
      <w:r>
        <w:rPr>
          <w:rFonts w:hint="eastAsia" w:hAnsi="宋体"/>
          <w:b/>
          <w:bCs/>
          <w:sz w:val="36"/>
          <w:szCs w:val="36"/>
          <w:highlight w:val="none"/>
        </w:rPr>
        <w:t>9.异议与投诉</w:t>
      </w:r>
      <w:bookmarkEnd w:id="62"/>
      <w:bookmarkEnd w:id="63"/>
      <w:bookmarkEnd w:id="64"/>
      <w:bookmarkEnd w:id="65"/>
      <w:bookmarkEnd w:id="66"/>
      <w:bookmarkEnd w:id="67"/>
      <w:bookmarkEnd w:id="68"/>
      <w:bookmarkEnd w:id="69"/>
    </w:p>
    <w:p>
      <w:pPr>
        <w:spacing w:line="400" w:lineRule="exact"/>
        <w:ind w:left="480" w:hanging="480" w:hangingChars="200"/>
        <w:rPr>
          <w:rFonts w:hAnsi="宋体" w:cs="仿宋_GB2312"/>
          <w:bCs/>
          <w:sz w:val="24"/>
          <w:highlight w:val="none"/>
        </w:rPr>
      </w:pPr>
      <w:r>
        <w:rPr>
          <w:rFonts w:hint="eastAsia" w:hAnsi="宋体" w:cs="仿宋_GB2312"/>
          <w:bCs/>
          <w:sz w:val="24"/>
          <w:highlight w:val="none"/>
        </w:rPr>
        <w:t>9.1 根据《中华人民共和国招标投标法实施条例》第二十二条，潜在投标人或其他利害关系人认为本公告及招标文件的内容违法违规或不公平、不公正，损害其利益的，可以向招标人提出异议（异议应当在投标截止时间3日前提出）。对招标人答复不满意或者招标人未在规定的时间内作出答复的，可以自知道或应当知道之日起10日内向行政监督部门实名投诉。</w:t>
      </w:r>
    </w:p>
    <w:p>
      <w:pPr>
        <w:spacing w:line="400" w:lineRule="exact"/>
        <w:ind w:left="480" w:hanging="480" w:hangingChars="200"/>
        <w:rPr>
          <w:rFonts w:hAnsi="宋体" w:cs="仿宋_GB2312"/>
          <w:bCs/>
          <w:sz w:val="24"/>
          <w:highlight w:val="none"/>
        </w:rPr>
      </w:pPr>
      <w:r>
        <w:rPr>
          <w:rFonts w:hint="eastAsia" w:hAnsi="宋体" w:cs="仿宋_GB2312"/>
          <w:bCs/>
          <w:sz w:val="24"/>
          <w:highlight w:val="none"/>
        </w:rPr>
        <w:t>9.2 潜在投标人或其他利害关系人应当充分重视异议、投诉提出的时限，避免异议权、投诉权因时效原因而灭失。</w:t>
      </w:r>
    </w:p>
    <w:p>
      <w:pPr>
        <w:rPr>
          <w:rFonts w:hAnsi="宋体"/>
          <w:b/>
          <w:bCs/>
          <w:sz w:val="36"/>
          <w:szCs w:val="36"/>
          <w:highlight w:val="none"/>
        </w:rPr>
      </w:pPr>
      <w:bookmarkStart w:id="70" w:name="_Toc14939"/>
      <w:bookmarkStart w:id="71" w:name="_Toc2522"/>
      <w:bookmarkStart w:id="72" w:name="_Toc18368"/>
      <w:bookmarkStart w:id="73" w:name="_Toc497312457"/>
      <w:bookmarkStart w:id="74" w:name="_Toc11178"/>
      <w:bookmarkStart w:id="75" w:name="_Toc12476"/>
      <w:bookmarkStart w:id="76" w:name="_Toc11859408"/>
      <w:bookmarkStart w:id="77" w:name="_Toc17864"/>
      <w:r>
        <w:rPr>
          <w:rFonts w:hint="eastAsia" w:hAnsi="宋体"/>
          <w:b/>
          <w:bCs/>
          <w:sz w:val="36"/>
          <w:szCs w:val="36"/>
          <w:highlight w:val="none"/>
        </w:rPr>
        <w:t>10.其他</w:t>
      </w:r>
      <w:bookmarkEnd w:id="70"/>
      <w:bookmarkEnd w:id="71"/>
      <w:bookmarkEnd w:id="72"/>
      <w:bookmarkEnd w:id="73"/>
      <w:bookmarkEnd w:id="74"/>
      <w:bookmarkEnd w:id="75"/>
      <w:bookmarkEnd w:id="76"/>
      <w:bookmarkEnd w:id="77"/>
    </w:p>
    <w:p>
      <w:pPr>
        <w:spacing w:line="400" w:lineRule="exact"/>
        <w:ind w:left="600" w:hanging="600" w:hangingChars="250"/>
        <w:textAlignment w:val="baseline"/>
        <w:rPr>
          <w:rFonts w:hAnsi="宋体" w:cs="仿宋_GB2312"/>
          <w:sz w:val="24"/>
          <w:highlight w:val="none"/>
        </w:rPr>
      </w:pPr>
      <w:r>
        <w:rPr>
          <w:rFonts w:hint="eastAsia" w:hAnsi="宋体" w:cs="仿宋_GB2312"/>
          <w:sz w:val="24"/>
          <w:highlight w:val="none"/>
        </w:rPr>
        <w:t>10.1 投标人应保证其提供的联系方式（包括电话、传真、电子邮箱及联系人的手机号码等）一直有效，以保证有关函件（如投标截止时间通知、补遗书、澄清通知等）能及时通知投标人，并能及时反馈信息。否则，由此引起的一切后果由投标人自行承担。</w:t>
      </w:r>
    </w:p>
    <w:p>
      <w:pPr>
        <w:spacing w:line="400" w:lineRule="exact"/>
        <w:ind w:left="338" w:hanging="338" w:hangingChars="141"/>
        <w:textAlignment w:val="baseline"/>
        <w:rPr>
          <w:rFonts w:hAnsi="宋体" w:cs="仿宋_GB2312"/>
          <w:sz w:val="24"/>
          <w:highlight w:val="none"/>
        </w:rPr>
      </w:pPr>
      <w:r>
        <w:rPr>
          <w:rFonts w:hint="eastAsia" w:hAnsi="宋体" w:cs="仿宋_GB2312"/>
          <w:sz w:val="24"/>
          <w:highlight w:val="none"/>
        </w:rPr>
        <w:t>10.2 本次购买招标文件的投标人不足3人，或投标截止时间止递交有效投标文件的投标人或通过资格审查的合格投标人不足3人时，招标人将依法重新组织招标。</w:t>
      </w:r>
    </w:p>
    <w:p>
      <w:pPr>
        <w:spacing w:line="400" w:lineRule="exact"/>
        <w:ind w:left="600" w:hanging="600" w:hangingChars="250"/>
        <w:textAlignment w:val="baseline"/>
        <w:rPr>
          <w:rFonts w:hAnsi="宋体" w:cs="仿宋_GB2312"/>
          <w:sz w:val="24"/>
          <w:highlight w:val="none"/>
        </w:rPr>
      </w:pPr>
      <w:r>
        <w:rPr>
          <w:rFonts w:hint="eastAsia" w:hAnsi="宋体" w:cs="仿宋_GB2312"/>
          <w:sz w:val="24"/>
          <w:highlight w:val="none"/>
        </w:rPr>
        <w:t>10.3 投标人授权代理人须具有交易员资格</w:t>
      </w:r>
      <w:r>
        <w:rPr>
          <w:rFonts w:hint="eastAsia" w:hAnsi="宋体" w:cs="宋体"/>
          <w:sz w:val="24"/>
          <w:highlight w:val="none"/>
        </w:rPr>
        <w:t>或近半年在本公司购买社保证明</w:t>
      </w:r>
      <w:r>
        <w:rPr>
          <w:rFonts w:hint="eastAsia" w:hAnsi="宋体" w:cs="仿宋_GB2312"/>
          <w:sz w:val="24"/>
          <w:highlight w:val="none"/>
        </w:rPr>
        <w:t>。</w:t>
      </w:r>
    </w:p>
    <w:p>
      <w:pPr>
        <w:ind w:left="600" w:hanging="600" w:hangingChars="250"/>
        <w:textAlignment w:val="baseline"/>
        <w:rPr>
          <w:rFonts w:hint="eastAsia" w:hAnsi="宋体" w:cs="仿宋_GB2312"/>
          <w:sz w:val="24"/>
          <w:highlight w:val="none"/>
        </w:rPr>
      </w:pPr>
      <w:r>
        <w:rPr>
          <w:rFonts w:hint="eastAsia" w:hAnsi="宋体" w:cs="仿宋_GB2312"/>
          <w:sz w:val="24"/>
          <w:highlight w:val="none"/>
        </w:rPr>
        <w:t>10.4 本次招标采用的评定标办法是</w:t>
      </w:r>
      <w:r>
        <w:rPr>
          <w:rFonts w:hint="eastAsia" w:hAnsi="宋体" w:cs="仿宋_GB2312"/>
          <w:b/>
          <w:bCs/>
          <w:sz w:val="24"/>
          <w:highlight w:val="none"/>
          <w:u w:val="single"/>
        </w:rPr>
        <w:t xml:space="preserve"> 最低价法</w:t>
      </w:r>
      <w:r>
        <w:rPr>
          <w:rFonts w:hint="eastAsia" w:hAnsi="宋体" w:cs="仿宋_GB2312"/>
          <w:sz w:val="24"/>
          <w:highlight w:val="none"/>
        </w:rPr>
        <w:t>。</w:t>
      </w:r>
    </w:p>
    <w:p>
      <w:pPr>
        <w:pStyle w:val="2"/>
        <w:ind w:left="480" w:leftChars="0" w:hanging="480" w:hangingChars="200"/>
        <w:jc w:val="left"/>
        <w:rPr>
          <w:rFonts w:hint="eastAsia" w:hAnsi="宋体" w:cs="仿宋_GB2312"/>
          <w:sz w:val="24"/>
          <w:highlight w:val="none"/>
          <w:lang w:val="en-US" w:eastAsia="zh-CN"/>
        </w:rPr>
      </w:pPr>
      <w:r>
        <w:rPr>
          <w:rFonts w:hint="eastAsia" w:hAnsi="宋体" w:cs="仿宋_GB2312"/>
          <w:sz w:val="24"/>
          <w:highlight w:val="none"/>
          <w:lang w:val="en-US" w:eastAsia="zh-CN"/>
        </w:rPr>
        <w:t>10.5注：1、硬底化地块土地利用现状为村庄用地，土地利用总体规划为建设用地，需严格按照农村晒谷场标准进行建设。</w:t>
      </w:r>
    </w:p>
    <w:p>
      <w:pPr>
        <w:pStyle w:val="2"/>
        <w:ind w:left="476" w:leftChars="140" w:firstLine="0" w:firstLineChars="0"/>
        <w:jc w:val="left"/>
        <w:rPr>
          <w:rFonts w:hint="default" w:eastAsia="宋体"/>
          <w:lang w:val="en-US" w:eastAsia="zh-CN"/>
        </w:rPr>
      </w:pPr>
      <w:r>
        <w:rPr>
          <w:rFonts w:hint="eastAsia" w:hAnsi="宋体" w:cs="仿宋_GB2312"/>
          <w:sz w:val="24"/>
          <w:highlight w:val="none"/>
          <w:lang w:val="en-US" w:eastAsia="zh-CN"/>
        </w:rPr>
        <w:t>2、若需要在地块上进行建设，必须到相关职能部门办理相关用地及报建手续，手续完善后才能进行建设，且必须做好扬尘防止措施、安全生产措施，遵守相关市容环境卫生的规定。</w:t>
      </w:r>
    </w:p>
    <w:p>
      <w:pPr>
        <w:rPr>
          <w:rFonts w:hAnsi="宋体"/>
          <w:b/>
          <w:bCs/>
          <w:sz w:val="36"/>
          <w:szCs w:val="36"/>
          <w:highlight w:val="none"/>
        </w:rPr>
      </w:pPr>
      <w:bookmarkStart w:id="78" w:name="_Toc32373"/>
      <w:bookmarkStart w:id="79" w:name="_Toc396985397"/>
      <w:bookmarkStart w:id="80" w:name="_Toc11859409"/>
      <w:bookmarkStart w:id="81" w:name="_Toc30766"/>
      <w:bookmarkStart w:id="82" w:name="_Toc29771"/>
      <w:bookmarkStart w:id="83" w:name="_Toc11884"/>
      <w:bookmarkStart w:id="84" w:name="_Toc15161"/>
      <w:r>
        <w:rPr>
          <w:rFonts w:hint="eastAsia" w:hAnsi="宋体"/>
          <w:b/>
          <w:bCs/>
          <w:sz w:val="36"/>
          <w:szCs w:val="36"/>
          <w:highlight w:val="none"/>
        </w:rPr>
        <w:t>11.联系方式</w:t>
      </w:r>
      <w:bookmarkEnd w:id="78"/>
      <w:bookmarkEnd w:id="79"/>
      <w:bookmarkEnd w:id="80"/>
      <w:bookmarkEnd w:id="81"/>
      <w:bookmarkEnd w:id="82"/>
      <w:bookmarkEnd w:id="83"/>
      <w:bookmarkEnd w:id="84"/>
    </w:p>
    <w:bookmarkEnd w:id="11"/>
    <w:bookmarkEnd w:id="12"/>
    <w:bookmarkEnd w:id="13"/>
    <w:bookmarkEnd w:id="14"/>
    <w:p>
      <w:pPr>
        <w:pStyle w:val="7"/>
        <w:widowControl w:val="0"/>
        <w:spacing w:line="360" w:lineRule="auto"/>
        <w:rPr>
          <w:rFonts w:hint="eastAsia" w:hAnsi="宋体" w:eastAsia="宋体" w:cs="仿宋_GB2312"/>
          <w:sz w:val="24"/>
          <w:szCs w:val="24"/>
          <w:highlight w:val="none"/>
          <w:lang w:eastAsia="zh-CN"/>
        </w:rPr>
      </w:pPr>
      <w:r>
        <w:rPr>
          <w:rFonts w:hint="eastAsia" w:hAnsi="宋体" w:cs="仿宋_GB2312"/>
          <w:sz w:val="24"/>
          <w:szCs w:val="24"/>
          <w:highlight w:val="none"/>
        </w:rPr>
        <w:t>招 标 人：</w:t>
      </w:r>
      <w:r>
        <w:rPr>
          <w:rFonts w:hint="eastAsia" w:hAnsi="宋体" w:cs="宋体"/>
          <w:sz w:val="24"/>
          <w:szCs w:val="20"/>
          <w:highlight w:val="none"/>
          <w:shd w:val="clear" w:color="auto" w:fill="FFFFFF"/>
          <w:lang w:eastAsia="zh-CN"/>
        </w:rPr>
        <w:t>佛山市高明区荷城街道圣堂股份经济合作社</w:t>
      </w:r>
    </w:p>
    <w:p>
      <w:pPr>
        <w:pStyle w:val="7"/>
        <w:widowControl w:val="0"/>
        <w:tabs>
          <w:tab w:val="left" w:pos="5440"/>
        </w:tabs>
        <w:spacing w:line="360" w:lineRule="auto"/>
        <w:ind w:left="5779" w:hanging="5779" w:hangingChars="2408"/>
        <w:rPr>
          <w:rFonts w:hint="eastAsia" w:hAnsi="宋体" w:eastAsia="宋体" w:cs="仿宋_GB2312"/>
          <w:sz w:val="24"/>
          <w:szCs w:val="24"/>
          <w:highlight w:val="none"/>
          <w:lang w:eastAsia="zh-CN"/>
        </w:rPr>
      </w:pPr>
      <w:r>
        <w:rPr>
          <w:rFonts w:hint="eastAsia" w:hAnsi="宋体" w:cs="仿宋_GB2312"/>
          <w:sz w:val="24"/>
          <w:szCs w:val="24"/>
          <w:highlight w:val="none"/>
        </w:rPr>
        <w:t>地    址：</w:t>
      </w:r>
      <w:r>
        <w:rPr>
          <w:rFonts w:hint="eastAsia" w:hAnsi="宋体" w:cs="仿宋_GB2312"/>
          <w:sz w:val="24"/>
          <w:szCs w:val="24"/>
          <w:highlight w:val="none"/>
          <w:lang w:eastAsia="zh-CN"/>
        </w:rPr>
        <w:t>佛山市高明区荷城街道圣堂股份经济合作社</w:t>
      </w:r>
    </w:p>
    <w:p>
      <w:pPr>
        <w:pStyle w:val="7"/>
        <w:widowControl w:val="0"/>
        <w:spacing w:line="360" w:lineRule="auto"/>
        <w:rPr>
          <w:rFonts w:hAnsi="宋体" w:cs="仿宋_GB2312"/>
          <w:sz w:val="24"/>
          <w:szCs w:val="24"/>
          <w:highlight w:val="none"/>
        </w:rPr>
      </w:pPr>
      <w:r>
        <w:rPr>
          <w:rFonts w:hint="eastAsia" w:hAnsi="宋体" w:cs="仿宋_GB2312"/>
          <w:sz w:val="24"/>
          <w:szCs w:val="24"/>
          <w:highlight w:val="none"/>
        </w:rPr>
        <w:t xml:space="preserve">邮    编：528500                           </w:t>
      </w:r>
    </w:p>
    <w:p>
      <w:pPr>
        <w:pStyle w:val="7"/>
        <w:widowControl w:val="0"/>
        <w:spacing w:line="360" w:lineRule="auto"/>
        <w:rPr>
          <w:rFonts w:hint="eastAsia" w:hAnsi="宋体" w:eastAsia="宋体" w:cs="仿宋_GB2312"/>
          <w:sz w:val="24"/>
          <w:szCs w:val="24"/>
          <w:highlight w:val="none"/>
          <w:lang w:eastAsia="zh-CN"/>
        </w:rPr>
      </w:pPr>
      <w:r>
        <w:rPr>
          <w:rFonts w:hint="eastAsia" w:hAnsi="宋体" w:cs="仿宋_GB2312"/>
          <w:sz w:val="24"/>
          <w:szCs w:val="24"/>
          <w:highlight w:val="none"/>
        </w:rPr>
        <w:t>联 系 人：</w:t>
      </w:r>
      <w:r>
        <w:rPr>
          <w:rFonts w:hint="eastAsia" w:hAnsi="宋体" w:cs="仿宋_GB2312"/>
          <w:sz w:val="24"/>
          <w:szCs w:val="24"/>
          <w:highlight w:val="none"/>
          <w:lang w:eastAsia="zh-CN"/>
        </w:rPr>
        <w:t>黎先生</w:t>
      </w:r>
    </w:p>
    <w:p>
      <w:pPr>
        <w:pStyle w:val="7"/>
        <w:widowControl w:val="0"/>
        <w:spacing w:line="360" w:lineRule="auto"/>
        <w:rPr>
          <w:rFonts w:hint="eastAsia" w:hAnsi="宋体" w:cs="仿宋_GB2312"/>
          <w:sz w:val="24"/>
          <w:szCs w:val="24"/>
          <w:highlight w:val="none"/>
          <w:lang w:eastAsia="zh-CN"/>
        </w:rPr>
      </w:pPr>
      <w:r>
        <w:rPr>
          <w:rFonts w:hint="eastAsia" w:hAnsi="宋体" w:cs="仿宋_GB2312"/>
          <w:sz w:val="24"/>
          <w:szCs w:val="24"/>
          <w:highlight w:val="none"/>
        </w:rPr>
        <w:t>电    话：</w:t>
      </w:r>
      <w:r>
        <w:rPr>
          <w:rFonts w:hint="eastAsia" w:hAnsi="宋体" w:cs="仿宋_GB2312"/>
          <w:sz w:val="24"/>
          <w:szCs w:val="24"/>
          <w:highlight w:val="none"/>
          <w:lang w:eastAsia="zh-CN"/>
        </w:rPr>
        <w:t>13702950971</w:t>
      </w:r>
    </w:p>
    <w:p>
      <w:pPr>
        <w:pStyle w:val="7"/>
        <w:widowControl w:val="0"/>
        <w:spacing w:line="360" w:lineRule="auto"/>
        <w:rPr>
          <w:rFonts w:hint="eastAsia" w:hAnsi="宋体" w:cs="仿宋_GB2312"/>
          <w:sz w:val="24"/>
          <w:szCs w:val="24"/>
          <w:highlight w:val="none"/>
          <w:lang w:eastAsia="zh-CN"/>
        </w:rPr>
      </w:pPr>
    </w:p>
    <w:p>
      <w:pPr>
        <w:pStyle w:val="7"/>
        <w:widowControl w:val="0"/>
        <w:spacing w:line="360" w:lineRule="auto"/>
        <w:ind w:right="420"/>
        <w:rPr>
          <w:rFonts w:hint="eastAsia" w:hAnsi="宋体" w:eastAsia="宋体" w:cs="仿宋_GB2312"/>
          <w:sz w:val="24"/>
          <w:szCs w:val="24"/>
          <w:highlight w:val="none"/>
          <w:lang w:eastAsia="zh-CN"/>
        </w:rPr>
      </w:pPr>
      <w:r>
        <w:rPr>
          <w:rFonts w:hint="eastAsia" w:hAnsi="宋体" w:cs="仿宋_GB2312"/>
          <w:sz w:val="24"/>
          <w:szCs w:val="24"/>
          <w:highlight w:val="none"/>
        </w:rPr>
        <w:t>招标代理机构：</w:t>
      </w:r>
      <w:r>
        <w:rPr>
          <w:rFonts w:hint="eastAsia" w:hAnsi="宋体" w:cs="仿宋_GB2312"/>
          <w:sz w:val="24"/>
          <w:szCs w:val="24"/>
          <w:highlight w:val="none"/>
          <w:lang w:eastAsia="zh-CN"/>
        </w:rPr>
        <w:t>佛山市灏政工程咨询有限公司</w:t>
      </w:r>
    </w:p>
    <w:p>
      <w:pPr>
        <w:pStyle w:val="7"/>
        <w:widowControl w:val="0"/>
        <w:spacing w:line="360" w:lineRule="auto"/>
        <w:ind w:right="420"/>
        <w:rPr>
          <w:rFonts w:hint="eastAsia" w:hAnsi="宋体" w:eastAsia="宋体" w:cs="仿宋_GB2312"/>
          <w:sz w:val="24"/>
          <w:szCs w:val="24"/>
          <w:highlight w:val="none"/>
          <w:lang w:eastAsia="zh-CN"/>
        </w:rPr>
      </w:pPr>
      <w:r>
        <w:rPr>
          <w:rFonts w:hint="eastAsia" w:hAnsi="宋体" w:cs="仿宋_GB2312"/>
          <w:sz w:val="24"/>
          <w:szCs w:val="24"/>
          <w:highlight w:val="none"/>
        </w:rPr>
        <w:t>地    址：</w:t>
      </w:r>
      <w:r>
        <w:rPr>
          <w:rFonts w:hint="eastAsia" w:hAnsi="宋体" w:cs="仿宋_GB2312"/>
          <w:sz w:val="24"/>
          <w:szCs w:val="24"/>
          <w:highlight w:val="none"/>
          <w:lang w:eastAsia="zh-CN"/>
        </w:rPr>
        <w:t>佛山市高明区荷城街道荷富路880号（美的明湖2期）之42号铺</w:t>
      </w:r>
    </w:p>
    <w:p>
      <w:pPr>
        <w:pStyle w:val="7"/>
        <w:widowControl w:val="0"/>
        <w:spacing w:line="360" w:lineRule="auto"/>
        <w:ind w:right="420"/>
        <w:rPr>
          <w:rFonts w:hAnsi="宋体" w:cs="仿宋_GB2312"/>
          <w:sz w:val="24"/>
          <w:szCs w:val="24"/>
          <w:highlight w:val="none"/>
        </w:rPr>
      </w:pPr>
      <w:r>
        <w:rPr>
          <w:rFonts w:hint="eastAsia" w:hAnsi="宋体" w:cs="仿宋_GB2312"/>
          <w:sz w:val="24"/>
          <w:szCs w:val="24"/>
          <w:highlight w:val="none"/>
        </w:rPr>
        <w:t xml:space="preserve">邮    编：528500  </w:t>
      </w:r>
    </w:p>
    <w:p>
      <w:pPr>
        <w:pStyle w:val="7"/>
        <w:widowControl w:val="0"/>
        <w:spacing w:line="360" w:lineRule="auto"/>
        <w:ind w:right="420"/>
        <w:rPr>
          <w:rFonts w:hint="eastAsia" w:hAnsi="宋体" w:eastAsia="宋体" w:cs="仿宋_GB2312"/>
          <w:sz w:val="24"/>
          <w:szCs w:val="24"/>
          <w:highlight w:val="none"/>
          <w:lang w:eastAsia="zh-CN"/>
        </w:rPr>
      </w:pPr>
      <w:r>
        <w:rPr>
          <w:rFonts w:hint="eastAsia" w:hAnsi="宋体" w:cs="仿宋_GB2312"/>
          <w:sz w:val="24"/>
          <w:szCs w:val="24"/>
          <w:highlight w:val="none"/>
        </w:rPr>
        <w:t>联 系 人：</w:t>
      </w:r>
      <w:r>
        <w:rPr>
          <w:rFonts w:hint="eastAsia" w:hAnsi="宋体" w:cs="仿宋_GB2312"/>
          <w:sz w:val="24"/>
          <w:szCs w:val="24"/>
          <w:highlight w:val="none"/>
          <w:lang w:eastAsia="zh-CN"/>
        </w:rPr>
        <w:t>黄工</w:t>
      </w:r>
    </w:p>
    <w:p>
      <w:pPr>
        <w:pStyle w:val="7"/>
        <w:widowControl w:val="0"/>
        <w:spacing w:line="360" w:lineRule="auto"/>
        <w:ind w:right="420"/>
        <w:rPr>
          <w:rFonts w:hint="eastAsia" w:hAnsi="宋体" w:eastAsia="宋体" w:cs="仿宋_GB2312"/>
          <w:sz w:val="24"/>
          <w:szCs w:val="24"/>
          <w:highlight w:val="none"/>
          <w:lang w:eastAsia="zh-CN"/>
        </w:rPr>
      </w:pPr>
      <w:r>
        <w:rPr>
          <w:rFonts w:hint="eastAsia" w:hAnsi="宋体" w:cs="仿宋_GB2312"/>
          <w:sz w:val="24"/>
          <w:szCs w:val="24"/>
          <w:highlight w:val="none"/>
        </w:rPr>
        <w:t>电    话：</w:t>
      </w:r>
      <w:r>
        <w:rPr>
          <w:rFonts w:hint="eastAsia" w:hAnsi="宋体" w:cs="仿宋_GB2312"/>
          <w:sz w:val="24"/>
          <w:szCs w:val="24"/>
          <w:highlight w:val="none"/>
          <w:lang w:eastAsia="zh-CN"/>
        </w:rPr>
        <w:t>0757-88580659</w:t>
      </w:r>
    </w:p>
    <w:p>
      <w:pPr>
        <w:pStyle w:val="7"/>
        <w:widowControl w:val="0"/>
        <w:spacing w:line="360" w:lineRule="auto"/>
        <w:ind w:right="420"/>
        <w:rPr>
          <w:rFonts w:hint="eastAsia" w:hAnsi="宋体" w:eastAsia="宋体" w:cs="仿宋_GB2312"/>
          <w:sz w:val="24"/>
          <w:szCs w:val="24"/>
          <w:highlight w:val="none"/>
          <w:lang w:eastAsia="zh-CN"/>
        </w:rPr>
      </w:pPr>
      <w:r>
        <w:rPr>
          <w:rFonts w:hint="eastAsia" w:hAnsi="宋体" w:cs="仿宋_GB2312"/>
          <w:sz w:val="24"/>
          <w:szCs w:val="24"/>
          <w:highlight w:val="none"/>
        </w:rPr>
        <w:t>电子邮件：</w:t>
      </w:r>
      <w:r>
        <w:rPr>
          <w:rFonts w:hint="eastAsia" w:hAnsi="宋体" w:cs="仿宋_GB2312"/>
          <w:sz w:val="24"/>
          <w:szCs w:val="24"/>
          <w:highlight w:val="none"/>
          <w:lang w:eastAsia="zh-CN"/>
        </w:rPr>
        <w:t xml:space="preserve">2126885323@qq.com </w:t>
      </w:r>
    </w:p>
    <w:p>
      <w:pPr>
        <w:pStyle w:val="7"/>
        <w:widowControl w:val="0"/>
        <w:spacing w:line="360" w:lineRule="auto"/>
        <w:ind w:right="420"/>
        <w:jc w:val="right"/>
        <w:rPr>
          <w:rFonts w:hint="eastAsia" w:hAnsi="宋体" w:eastAsia="宋体" w:cs="仿宋_GB2312"/>
          <w:sz w:val="24"/>
          <w:szCs w:val="24"/>
          <w:highlight w:val="none"/>
          <w:lang w:eastAsia="zh-CN"/>
        </w:rPr>
      </w:pPr>
      <w:r>
        <w:rPr>
          <w:rFonts w:hint="eastAsia" w:hAnsi="宋体" w:cs="仿宋_GB2312"/>
          <w:sz w:val="24"/>
          <w:szCs w:val="24"/>
          <w:highlight w:val="none"/>
          <w:lang w:eastAsia="zh-CN"/>
        </w:rPr>
        <w:t>佛山市灏政工程咨询有限公司</w:t>
      </w:r>
    </w:p>
    <w:p>
      <w:r>
        <w:rPr>
          <w:rFonts w:hint="eastAsia" w:hAnsi="宋体" w:cs="仿宋_GB2312"/>
          <w:sz w:val="24"/>
          <w:szCs w:val="24"/>
          <w:highlight w:val="none"/>
        </w:rPr>
        <w:t xml:space="preserve">                                             202</w:t>
      </w:r>
      <w:r>
        <w:rPr>
          <w:rFonts w:hint="eastAsia" w:hAnsi="宋体" w:cs="仿宋_GB2312"/>
          <w:sz w:val="24"/>
          <w:szCs w:val="24"/>
          <w:highlight w:val="none"/>
          <w:lang w:val="en-US" w:eastAsia="zh-CN"/>
        </w:rPr>
        <w:t>2</w:t>
      </w:r>
      <w:r>
        <w:rPr>
          <w:rFonts w:hint="eastAsia" w:hAnsi="宋体" w:cs="仿宋_GB2312"/>
          <w:sz w:val="24"/>
          <w:szCs w:val="24"/>
          <w:highlight w:val="none"/>
        </w:rPr>
        <w:t>年</w:t>
      </w:r>
      <w:r>
        <w:rPr>
          <w:rFonts w:hint="eastAsia" w:hAnsi="宋体" w:cs="仿宋_GB2312"/>
          <w:sz w:val="24"/>
          <w:szCs w:val="24"/>
          <w:highlight w:val="none"/>
          <w:lang w:val="en-US" w:eastAsia="zh-CN"/>
        </w:rPr>
        <w:t xml:space="preserve"> 02 </w:t>
      </w:r>
      <w:r>
        <w:rPr>
          <w:rFonts w:hint="eastAsia" w:hAnsi="宋体" w:cs="仿宋_GB2312"/>
          <w:sz w:val="24"/>
          <w:szCs w:val="24"/>
          <w:highlight w:val="none"/>
        </w:rPr>
        <w:t>月</w:t>
      </w:r>
      <w:r>
        <w:rPr>
          <w:rFonts w:hint="eastAsia" w:hAnsi="宋体" w:cs="仿宋_GB2312"/>
          <w:sz w:val="24"/>
          <w:szCs w:val="24"/>
          <w:highlight w:val="none"/>
          <w:lang w:val="en-US" w:eastAsia="zh-CN"/>
        </w:rPr>
        <w:t>16</w:t>
      </w:r>
      <w:r>
        <w:rPr>
          <w:rFonts w:hint="eastAsia" w:hAnsi="宋体" w:cs="仿宋_GB2312"/>
          <w:sz w:val="24"/>
          <w:szCs w:val="24"/>
          <w:highlight w:val="none"/>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482B28"/>
    <w:rsid w:val="1E0C5D31"/>
    <w:rsid w:val="448915D7"/>
    <w:rsid w:val="49482B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Calibri" w:eastAsia="宋体" w:cs="Calibri"/>
      <w:sz w:val="34"/>
      <w:lang w:val="en-US" w:eastAsia="zh-CN" w:bidi="ar-SA"/>
    </w:rPr>
  </w:style>
  <w:style w:type="paragraph" w:styleId="3">
    <w:name w:val="heading 1"/>
    <w:basedOn w:val="1"/>
    <w:next w:val="1"/>
    <w:qFormat/>
    <w:uiPriority w:val="0"/>
    <w:pPr>
      <w:keepNext/>
      <w:keepLines/>
      <w:spacing w:before="340" w:after="330" w:line="578" w:lineRule="auto"/>
      <w:outlineLvl w:val="0"/>
    </w:pPr>
    <w:rPr>
      <w:rFonts w:ascii="Times New Roman"/>
      <w:b/>
      <w:bCs/>
      <w:kern w:val="44"/>
      <w:sz w:val="44"/>
      <w:szCs w:val="44"/>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customStyle="1" w:styleId="2">
    <w:name w:val="Normal Indent1"/>
    <w:basedOn w:val="1"/>
    <w:qFormat/>
    <w:uiPriority w:val="0"/>
    <w:pPr>
      <w:ind w:firstLine="420" w:firstLineChars="200"/>
    </w:pPr>
  </w:style>
  <w:style w:type="character" w:styleId="5">
    <w:name w:val="Hyperlink"/>
    <w:qFormat/>
    <w:uiPriority w:val="99"/>
    <w:rPr>
      <w:rFonts w:ascii="Tahoma" w:hAnsi="Tahoma"/>
      <w:color w:val="0000FF"/>
      <w:sz w:val="24"/>
      <w:szCs w:val="20"/>
      <w:u w:val="single"/>
    </w:rPr>
  </w:style>
  <w:style w:type="paragraph" w:customStyle="1" w:styleId="7">
    <w:name w:val="p0"/>
    <w:basedOn w:val="1"/>
    <w:qFormat/>
    <w:uiPriority w:val="0"/>
    <w:pPr>
      <w:widowControl/>
    </w:pPr>
    <w:rPr>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Office_10.8.0.6157_F1E327BC-269C-435d-A152-05C5408002CA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2022-02-14T14:14:00Z</dcterms:created>
  <dc:creator>一天世界晴[耶]</dc:creator>
  <cp:lastModifiedBy>Administrator</cp:lastModifiedBy>
  <dcterms:modified xsi:type="dcterms:W3CDTF">2022-02-16T09:23:29Z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y fmtid="{D5CDD505-2E9C-101B-9397-08002B2CF9AE}" pid="3" name="ICV">
    <vt:lpwstr>871E560CC50347B78AFE491FB58CA01E</vt:lpwstr>
  </property>
</Properties>
</file>